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5680" w:type="dxa"/>
        <w:tblCellSpacing w:w="5" w:type="dxa"/>
        <w:tblInd w:w="0" w:type="dxa"/>
        <w:shd w:val="clear" w:color="auto" w:fill="CCCCCC"/>
        <w:tblLayout w:type="autofit"/>
        <w:tblCellMar>
          <w:top w:w="10" w:type="dxa"/>
          <w:left w:w="10" w:type="dxa"/>
          <w:bottom w:w="10" w:type="dxa"/>
          <w:right w:w="10" w:type="dxa"/>
        </w:tblCellMar>
      </w:tblPr>
      <w:tblGrid>
        <w:gridCol w:w="3754"/>
        <w:gridCol w:w="1926"/>
      </w:tblGrid>
      <w:tr>
        <w:tblPrEx>
          <w:shd w:val="clear" w:color="auto" w:fill="CCCCCC"/>
          <w:tblCellMar>
            <w:top w:w="10" w:type="dxa"/>
            <w:left w:w="10" w:type="dxa"/>
            <w:bottom w:w="10" w:type="dxa"/>
            <w:right w:w="10" w:type="dxa"/>
          </w:tblCellMar>
        </w:tblPrEx>
        <w:trPr>
          <w:trHeight w:val="2505" w:hRule="atLeast"/>
          <w:tblCellSpacing w:w="5" w:type="dxa"/>
        </w:trPr>
        <w:tc>
          <w:tcPr>
            <w:tcW w:w="3291" w:type="pct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220" w:lineRule="atLeast"/>
              <w:jc w:val="left"/>
              <w:rPr>
                <w:rFonts w:ascii="Arial" w:hAnsi="Arial" w:eastAsia="宋体" w:cs="Arial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b/>
                <w:bCs/>
                <w:color w:val="333333"/>
                <w:kern w:val="0"/>
                <w:sz w:val="20"/>
                <w:szCs w:val="20"/>
              </w:rPr>
              <w:t>Wang Xinghui</w:t>
            </w:r>
            <w:r>
              <w:rPr>
                <w:rFonts w:ascii="Arial" w:hAnsi="Arial" w:eastAsia="宋体" w:cs="Arial"/>
                <w:b/>
                <w:bCs/>
                <w:color w:val="333333"/>
                <w:kern w:val="0"/>
                <w:sz w:val="20"/>
                <w:szCs w:val="20"/>
              </w:rPr>
              <w:t xml:space="preserve">  </w:t>
            </w:r>
            <w:r>
              <w:rPr>
                <w:rFonts w:ascii="Arial" w:hAnsi="Arial" w:eastAsia="宋体" w:cs="Arial"/>
                <w:color w:val="333333"/>
                <w:kern w:val="0"/>
                <w:sz w:val="20"/>
                <w:szCs w:val="20"/>
              </w:rPr>
              <w:t>Partner</w:t>
            </w:r>
            <w:r>
              <w:rPr>
                <w:rFonts w:ascii="Arial" w:hAnsi="Arial" w:eastAsia="宋体" w:cs="Arial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ascii="Arial" w:hAnsi="Arial" w:eastAsia="宋体" w:cs="Arial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ascii="Arial" w:hAnsi="Arial" w:eastAsia="宋体" w:cs="Arial"/>
                <w:color w:val="333333"/>
                <w:kern w:val="0"/>
                <w:sz w:val="20"/>
                <w:szCs w:val="20"/>
              </w:rPr>
              <w:t>T +86 755 8293 1600</w:t>
            </w:r>
            <w:r>
              <w:rPr>
                <w:rFonts w:ascii="Arial" w:hAnsi="Arial" w:eastAsia="宋体" w:cs="Arial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ascii="Arial" w:hAnsi="Arial" w:eastAsia="宋体" w:cs="Arial"/>
                <w:color w:val="333333"/>
                <w:kern w:val="0"/>
                <w:sz w:val="20"/>
                <w:szCs w:val="20"/>
              </w:rPr>
              <w:t>F +86 755 8293 1800</w:t>
            </w:r>
            <w:r>
              <w:rPr>
                <w:rFonts w:ascii="Arial" w:hAnsi="Arial" w:eastAsia="宋体" w:cs="Arial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ascii="Arial" w:hAnsi="Arial" w:eastAsia="宋体" w:cs="Arial"/>
                <w:color w:val="333333"/>
                <w:kern w:val="0"/>
                <w:sz w:val="20"/>
                <w:szCs w:val="20"/>
              </w:rPr>
              <w:t>M +86 1360 25</w:t>
            </w:r>
            <w:r>
              <w:rPr>
                <w:rFonts w:hint="eastAsia" w:ascii="Arial" w:hAnsi="Arial" w:eastAsia="宋体" w:cs="Arial"/>
                <w:color w:val="333333"/>
                <w:kern w:val="0"/>
                <w:sz w:val="20"/>
                <w:szCs w:val="20"/>
              </w:rPr>
              <w:t>13</w:t>
            </w:r>
            <w:r>
              <w:rPr>
                <w:rFonts w:ascii="Arial" w:hAnsi="Arial" w:eastAsia="宋体" w:cs="Arial"/>
                <w:color w:val="333333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Arial" w:hAnsi="Arial" w:eastAsia="宋体" w:cs="Arial"/>
                <w:color w:val="333333"/>
                <w:kern w:val="0"/>
                <w:sz w:val="20"/>
                <w:szCs w:val="20"/>
              </w:rPr>
              <w:t>651</w:t>
            </w:r>
            <w:r>
              <w:rPr>
                <w:rFonts w:ascii="Arial" w:hAnsi="Arial" w:eastAsia="宋体" w:cs="Arial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ascii="Arial" w:hAnsi="Arial" w:eastAsia="宋体" w:cs="Arial"/>
                <w:color w:val="333333"/>
                <w:kern w:val="0"/>
                <w:sz w:val="20"/>
                <w:szCs w:val="20"/>
              </w:rPr>
              <w:t xml:space="preserve">E </w:t>
            </w:r>
            <w:r>
              <w:rPr>
                <w:rFonts w:hint="eastAsia" w:ascii="Arial" w:hAnsi="Arial" w:eastAsia="宋体" w:cs="Arial"/>
                <w:color w:val="333333"/>
                <w:kern w:val="0"/>
                <w:sz w:val="20"/>
                <w:szCs w:val="20"/>
              </w:rPr>
              <w:t>wangxinghui</w:t>
            </w:r>
            <w:r>
              <w:rPr>
                <w:rFonts w:ascii="Arial" w:hAnsi="Arial" w:eastAsia="宋体" w:cs="Arial"/>
                <w:color w:val="333333"/>
                <w:kern w:val="0"/>
                <w:sz w:val="20"/>
                <w:szCs w:val="20"/>
              </w:rPr>
              <w:t>@henrylaw.cn</w:t>
            </w:r>
          </w:p>
        </w:tc>
        <w:tc>
          <w:tcPr>
            <w:tcW w:w="1682" w:type="pct"/>
            <w:shd w:val="clear" w:color="auto" w:fill="FFFFFF"/>
            <w:vAlign w:val="center"/>
          </w:tcPr>
          <w:p>
            <w:pPr>
              <w:widowControl/>
              <w:spacing w:line="220" w:lineRule="atLeast"/>
              <w:jc w:val="center"/>
              <w:rPr>
                <w:rFonts w:ascii="Arial" w:hAnsi="Arial" w:eastAsia="宋体" w:cs="Arial"/>
                <w:color w:val="333333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333333"/>
                <w:kern w:val="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1279525</wp:posOffset>
                      </wp:positionH>
                      <wp:positionV relativeFrom="paragraph">
                        <wp:posOffset>-234315</wp:posOffset>
                      </wp:positionV>
                      <wp:extent cx="1588135" cy="1922145"/>
                      <wp:effectExtent l="0" t="0" r="12065" b="8255"/>
                      <wp:wrapNone/>
                      <wp:docPr id="2" name="文本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88135" cy="19221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r>
                                    <w:drawing>
                                      <wp:inline distT="0" distB="0" distL="0" distR="0">
                                        <wp:extent cx="1190625" cy="1730375"/>
                                        <wp:effectExtent l="19050" t="0" r="9525" b="0"/>
                                        <wp:docPr id="1" name="图片 0" descr="王律师照片.jpg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" name="图片 0" descr="王律师照片.jpg"/>
                                                <pic:cNvPicPr>
                                                  <a:picLocks noChangeAspect="1"/>
                                                </pic:cNvPicPr>
                                              </pic:nvPicPr>
                                              <pic:blipFill>
                                                <a:blip r:embed="rId4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193519" cy="1735194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3" o:spid="_x0000_s1026" o:spt="202" type="#_x0000_t202" style="position:absolute;left:0pt;margin-left:100.75pt;margin-top:-18.45pt;height:151.35pt;width:125.05pt;z-index:251660288;mso-width-relative:margin;mso-height-relative:margin;" fillcolor="#FFFFFF" filled="t" stroked="f" coordsize="21600,21600" o:gfxdata="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kHYAS9kAAAALAQAADwAAAAAAAAABACAAAAAiAAAAZHJzL2Rvd25yZXYu&#10;eG1sUEsBAhQAFAAAAAgAh07iQAFJIuDBAQAAeAMAAA4AAAAAAAAAAQAgAAAAKAEAAGRycy9lMm9E&#10;b2MueG1sUEsFBgAAAAAGAAYAWQEAAFsFAAAAAA==&#10;">
                      <v:fill on="t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r>
                              <w:drawing>
                                <wp:inline distT="0" distB="0" distL="0" distR="0">
                                  <wp:extent cx="1190625" cy="1730375"/>
                                  <wp:effectExtent l="19050" t="0" r="9525" b="0"/>
                                  <wp:docPr id="1" name="图片 0" descr="王律师照片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图片 0" descr="王律师照片.jpg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93519" cy="173519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>
      <w:pPr>
        <w:widowControl/>
        <w:spacing w:before="100" w:beforeAutospacing="1" w:after="100" w:afterAutospacing="1" w:line="220" w:lineRule="atLeast"/>
        <w:jc w:val="both"/>
        <w:rPr>
          <w:rFonts w:ascii="Arial" w:hAnsi="Arial" w:eastAsia="宋体" w:cs="Arial"/>
          <w:color w:val="333333"/>
          <w:kern w:val="0"/>
          <w:sz w:val="20"/>
          <w:szCs w:val="20"/>
        </w:rPr>
      </w:pPr>
      <w:r>
        <w:rPr>
          <w:rFonts w:hint="eastAsia" w:ascii="Arial" w:hAnsi="Arial" w:eastAsia="宋体" w:cs="Arial"/>
          <w:color w:val="333333"/>
          <w:kern w:val="0"/>
          <w:sz w:val="20"/>
          <w:szCs w:val="20"/>
        </w:rPr>
        <w:t xml:space="preserve">Wang Xinghui </w:t>
      </w:r>
      <w:r>
        <w:rPr>
          <w:rFonts w:ascii="Arial" w:hAnsi="Arial" w:eastAsia="宋体" w:cs="Arial"/>
          <w:color w:val="333333"/>
          <w:kern w:val="0"/>
          <w:sz w:val="20"/>
          <w:szCs w:val="20"/>
        </w:rPr>
        <w:t>was born in 195</w:t>
      </w:r>
      <w:r>
        <w:rPr>
          <w:rFonts w:hint="eastAsia" w:ascii="Arial" w:hAnsi="Arial" w:eastAsia="宋体" w:cs="Arial"/>
          <w:color w:val="333333"/>
          <w:kern w:val="0"/>
          <w:sz w:val="20"/>
          <w:szCs w:val="20"/>
        </w:rPr>
        <w:t>1</w:t>
      </w:r>
      <w:r>
        <w:rPr>
          <w:rFonts w:ascii="Arial" w:hAnsi="Arial" w:eastAsia="宋体" w:cs="Arial"/>
          <w:color w:val="333333"/>
          <w:kern w:val="0"/>
          <w:sz w:val="20"/>
          <w:szCs w:val="20"/>
        </w:rPr>
        <w:t xml:space="preserve">, </w:t>
      </w:r>
      <w:r>
        <w:rPr>
          <w:rFonts w:hint="eastAsia" w:ascii="Arial" w:hAnsi="Arial" w:eastAsia="宋体" w:cs="Arial"/>
          <w:color w:val="333333"/>
          <w:kern w:val="0"/>
          <w:sz w:val="20"/>
          <w:szCs w:val="20"/>
        </w:rPr>
        <w:t>Jiangxi</w:t>
      </w:r>
      <w:r>
        <w:rPr>
          <w:rFonts w:ascii="Arial" w:hAnsi="Arial" w:eastAsia="宋体" w:cs="Arial"/>
          <w:color w:val="333333"/>
          <w:kern w:val="0"/>
          <w:sz w:val="20"/>
          <w:szCs w:val="20"/>
        </w:rPr>
        <w:t xml:space="preserve"> Province.</w:t>
      </w:r>
    </w:p>
    <w:p>
      <w:pPr>
        <w:widowControl/>
        <w:spacing w:before="100" w:beforeAutospacing="1" w:after="100" w:afterAutospacing="1" w:line="220" w:lineRule="atLeast"/>
        <w:jc w:val="both"/>
        <w:rPr>
          <w:rFonts w:hint="eastAsia" w:ascii="Arial" w:hAnsi="Arial" w:eastAsia="宋体" w:cs="Arial"/>
          <w:color w:val="333333"/>
          <w:kern w:val="0"/>
          <w:sz w:val="20"/>
          <w:szCs w:val="20"/>
        </w:rPr>
      </w:pPr>
      <w:r>
        <w:rPr>
          <w:rFonts w:ascii="Arial" w:hAnsi="Arial" w:eastAsia="宋体" w:cs="Arial"/>
          <w:color w:val="333333"/>
          <w:kern w:val="0"/>
          <w:sz w:val="20"/>
          <w:szCs w:val="20"/>
        </w:rPr>
        <w:t xml:space="preserve">In 1986, he obtained </w:t>
      </w:r>
      <w:r>
        <w:rPr>
          <w:rFonts w:hint="eastAsia" w:ascii="Arial" w:hAnsi="Arial" w:eastAsia="宋体" w:cs="Arial"/>
          <w:color w:val="333333"/>
          <w:kern w:val="0"/>
          <w:sz w:val="20"/>
          <w:szCs w:val="20"/>
          <w:lang w:val="en-US" w:eastAsia="zh-CN"/>
        </w:rPr>
        <w:t xml:space="preserve">his </w:t>
      </w:r>
      <w:r>
        <w:rPr>
          <w:rFonts w:ascii="Arial" w:hAnsi="Arial" w:eastAsia="宋体" w:cs="Arial"/>
          <w:color w:val="333333"/>
          <w:kern w:val="0"/>
          <w:sz w:val="20"/>
          <w:szCs w:val="20"/>
        </w:rPr>
        <w:t xml:space="preserve">lawyer's license in Shanxi Province and </w:t>
      </w:r>
      <w:r>
        <w:rPr>
          <w:rFonts w:hint="eastAsia" w:ascii="Arial" w:hAnsi="Arial" w:eastAsia="宋体" w:cs="Arial"/>
          <w:color w:val="333333"/>
          <w:kern w:val="0"/>
          <w:sz w:val="20"/>
          <w:szCs w:val="20"/>
          <w:lang w:val="en-US" w:eastAsia="zh-CN"/>
        </w:rPr>
        <w:t xml:space="preserve">started his career with </w:t>
      </w:r>
      <w:r>
        <w:rPr>
          <w:rFonts w:ascii="Arial" w:hAnsi="Arial" w:eastAsia="宋体" w:cs="Arial"/>
          <w:color w:val="333333"/>
          <w:kern w:val="0"/>
          <w:sz w:val="20"/>
          <w:szCs w:val="20"/>
        </w:rPr>
        <w:t xml:space="preserve">Shanxi </w:t>
      </w:r>
      <w:r>
        <w:rPr>
          <w:rFonts w:hint="eastAsia" w:ascii="Arial" w:hAnsi="Arial" w:eastAsia="宋体" w:cs="Arial"/>
          <w:color w:val="333333"/>
          <w:kern w:val="0"/>
          <w:sz w:val="20"/>
          <w:szCs w:val="20"/>
          <w:lang w:val="en-US" w:eastAsia="zh-CN"/>
        </w:rPr>
        <w:t>E</w:t>
      </w:r>
      <w:r>
        <w:rPr>
          <w:rFonts w:ascii="Arial" w:hAnsi="Arial" w:eastAsia="宋体" w:cs="Arial"/>
          <w:color w:val="333333"/>
          <w:kern w:val="0"/>
          <w:sz w:val="20"/>
          <w:szCs w:val="20"/>
        </w:rPr>
        <w:t xml:space="preserve">conomic </w:t>
      </w:r>
      <w:r>
        <w:rPr>
          <w:rFonts w:hint="eastAsia" w:ascii="Arial" w:hAnsi="Arial" w:eastAsia="宋体" w:cs="Arial"/>
          <w:color w:val="333333"/>
          <w:kern w:val="0"/>
          <w:sz w:val="20"/>
          <w:szCs w:val="20"/>
          <w:lang w:val="en-US" w:eastAsia="zh-CN"/>
        </w:rPr>
        <w:t>L</w:t>
      </w:r>
      <w:r>
        <w:rPr>
          <w:rFonts w:ascii="Arial" w:hAnsi="Arial" w:eastAsia="宋体" w:cs="Arial"/>
          <w:color w:val="333333"/>
          <w:kern w:val="0"/>
          <w:sz w:val="20"/>
          <w:szCs w:val="20"/>
        </w:rPr>
        <w:t xml:space="preserve">aw </w:t>
      </w:r>
      <w:r>
        <w:rPr>
          <w:rFonts w:hint="eastAsia" w:ascii="Arial" w:hAnsi="Arial" w:eastAsia="宋体" w:cs="Arial"/>
          <w:color w:val="333333"/>
          <w:kern w:val="0"/>
          <w:sz w:val="20"/>
          <w:szCs w:val="20"/>
          <w:lang w:val="en-US" w:eastAsia="zh-CN"/>
        </w:rPr>
        <w:t>F</w:t>
      </w:r>
      <w:r>
        <w:rPr>
          <w:rFonts w:ascii="Arial" w:hAnsi="Arial" w:eastAsia="宋体" w:cs="Arial"/>
          <w:color w:val="333333"/>
          <w:kern w:val="0"/>
          <w:sz w:val="20"/>
          <w:szCs w:val="20"/>
        </w:rPr>
        <w:t>irm. He began practic</w:t>
      </w:r>
      <w:r>
        <w:rPr>
          <w:rFonts w:hint="eastAsia" w:ascii="Arial" w:hAnsi="Arial" w:eastAsia="宋体" w:cs="Arial"/>
          <w:color w:val="333333"/>
          <w:kern w:val="0"/>
          <w:sz w:val="20"/>
          <w:szCs w:val="20"/>
          <w:lang w:val="en-US" w:eastAsia="zh-CN"/>
        </w:rPr>
        <w:t xml:space="preserve">ing law </w:t>
      </w:r>
      <w:r>
        <w:rPr>
          <w:rFonts w:ascii="Arial" w:hAnsi="Arial" w:eastAsia="宋体" w:cs="Arial"/>
          <w:color w:val="333333"/>
          <w:kern w:val="0"/>
          <w:sz w:val="20"/>
          <w:szCs w:val="20"/>
        </w:rPr>
        <w:t xml:space="preserve">in Shenzhen in 1991. </w:t>
      </w:r>
      <w:r>
        <w:rPr>
          <w:rFonts w:hint="eastAsia" w:ascii="Arial" w:hAnsi="Arial" w:eastAsia="宋体" w:cs="Arial"/>
          <w:color w:val="333333"/>
          <w:kern w:val="0"/>
          <w:sz w:val="20"/>
          <w:szCs w:val="20"/>
          <w:lang w:val="en-US" w:eastAsia="zh-CN"/>
        </w:rPr>
        <w:t>As a lawyer, h</w:t>
      </w:r>
      <w:r>
        <w:rPr>
          <w:rFonts w:ascii="Arial" w:hAnsi="Arial" w:eastAsia="宋体" w:cs="Arial"/>
          <w:color w:val="333333"/>
          <w:kern w:val="0"/>
          <w:sz w:val="20"/>
          <w:szCs w:val="20"/>
        </w:rPr>
        <w:t xml:space="preserve">e </w:t>
      </w:r>
      <w:r>
        <w:rPr>
          <w:rFonts w:hint="eastAsia" w:ascii="Arial" w:hAnsi="Arial" w:eastAsia="宋体" w:cs="Arial"/>
          <w:color w:val="333333"/>
          <w:kern w:val="0"/>
          <w:sz w:val="20"/>
          <w:szCs w:val="20"/>
          <w:lang w:val="en-US" w:eastAsia="zh-CN"/>
        </w:rPr>
        <w:t xml:space="preserve">has handled a number of difficult and complicated cases with great impact, such as the administrative litigation cases involving </w:t>
      </w:r>
      <w:r>
        <w:rPr>
          <w:rFonts w:ascii="Arial" w:hAnsi="Arial" w:eastAsia="宋体" w:cs="Arial"/>
          <w:color w:val="333333"/>
          <w:kern w:val="0"/>
          <w:sz w:val="20"/>
          <w:szCs w:val="20"/>
        </w:rPr>
        <w:t xml:space="preserve">Shenzhen Xiancheng </w:t>
      </w:r>
      <w:r>
        <w:rPr>
          <w:rFonts w:hint="eastAsia" w:ascii="Arial" w:hAnsi="Arial" w:eastAsia="宋体" w:cs="Arial"/>
          <w:color w:val="333333"/>
          <w:kern w:val="0"/>
          <w:sz w:val="20"/>
          <w:szCs w:val="20"/>
          <w:lang w:val="en-US" w:eastAsia="zh-CN"/>
        </w:rPr>
        <w:t>B</w:t>
      </w:r>
      <w:r>
        <w:rPr>
          <w:rFonts w:ascii="Arial" w:hAnsi="Arial" w:eastAsia="宋体" w:cs="Arial"/>
          <w:color w:val="333333"/>
          <w:kern w:val="0"/>
          <w:sz w:val="20"/>
          <w:szCs w:val="20"/>
        </w:rPr>
        <w:t>uilding</w:t>
      </w:r>
      <w:r>
        <w:rPr>
          <w:rFonts w:hint="eastAsia" w:ascii="Arial" w:hAnsi="Arial" w:eastAsia="宋体" w:cs="Arial"/>
          <w:color w:val="333333"/>
          <w:kern w:val="0"/>
          <w:sz w:val="20"/>
          <w:szCs w:val="20"/>
          <w:lang w:val="en-US" w:eastAsia="zh-CN"/>
        </w:rPr>
        <w:t xml:space="preserve"> and </w:t>
      </w:r>
      <w:r>
        <w:rPr>
          <w:rFonts w:ascii="Arial" w:hAnsi="Arial" w:eastAsia="宋体" w:cs="Arial"/>
          <w:color w:val="333333"/>
          <w:kern w:val="0"/>
          <w:sz w:val="20"/>
          <w:szCs w:val="20"/>
        </w:rPr>
        <w:t>Shenz</w:t>
      </w:r>
      <w:r>
        <w:rPr>
          <w:rFonts w:hint="eastAsia" w:ascii="Arial" w:hAnsi="Arial" w:eastAsia="宋体" w:cs="Arial"/>
          <w:color w:val="333333"/>
          <w:kern w:val="0"/>
          <w:sz w:val="20"/>
          <w:szCs w:val="20"/>
        </w:rPr>
        <w:t>h</w:t>
      </w:r>
      <w:r>
        <w:rPr>
          <w:rFonts w:ascii="Arial" w:hAnsi="Arial" w:eastAsia="宋体" w:cs="Arial"/>
          <w:color w:val="333333"/>
          <w:kern w:val="0"/>
          <w:sz w:val="20"/>
          <w:szCs w:val="20"/>
        </w:rPr>
        <w:t xml:space="preserve">en </w:t>
      </w:r>
      <w:r>
        <w:rPr>
          <w:rFonts w:hint="eastAsia" w:ascii="Arial" w:hAnsi="Arial" w:eastAsia="宋体" w:cs="Arial"/>
          <w:color w:val="333333"/>
          <w:kern w:val="0"/>
          <w:sz w:val="20"/>
          <w:szCs w:val="20"/>
          <w:lang w:val="en-US" w:eastAsia="zh-CN"/>
        </w:rPr>
        <w:t xml:space="preserve">QVOD. He also handled the </w:t>
      </w:r>
      <w:r>
        <w:rPr>
          <w:rFonts w:ascii="Arial" w:hAnsi="Arial" w:eastAsia="宋体" w:cs="Arial"/>
          <w:color w:val="333333"/>
          <w:kern w:val="0"/>
          <w:sz w:val="20"/>
          <w:szCs w:val="20"/>
        </w:rPr>
        <w:t>Shenzhen Baishi financial futures</w:t>
      </w:r>
      <w:r>
        <w:rPr>
          <w:rFonts w:hint="eastAsia" w:ascii="Arial" w:hAnsi="Arial" w:eastAsia="宋体" w:cs="Arial"/>
          <w:color w:val="333333"/>
          <w:kern w:val="0"/>
          <w:sz w:val="20"/>
          <w:szCs w:val="20"/>
          <w:lang w:val="en-US" w:eastAsia="zh-CN"/>
        </w:rPr>
        <w:t xml:space="preserve"> case</w:t>
      </w:r>
      <w:r>
        <w:rPr>
          <w:rFonts w:ascii="Arial" w:hAnsi="Arial" w:eastAsia="宋体" w:cs="Arial"/>
          <w:color w:val="333333"/>
          <w:kern w:val="0"/>
          <w:sz w:val="20"/>
          <w:szCs w:val="20"/>
        </w:rPr>
        <w:t xml:space="preserve">. He has </w:t>
      </w:r>
      <w:r>
        <w:rPr>
          <w:rFonts w:hint="eastAsia" w:ascii="Arial" w:hAnsi="Arial" w:eastAsia="宋体" w:cs="Arial"/>
          <w:color w:val="333333"/>
          <w:kern w:val="0"/>
          <w:sz w:val="20"/>
          <w:szCs w:val="20"/>
          <w:lang w:val="en-US" w:eastAsia="zh-CN"/>
        </w:rPr>
        <w:t xml:space="preserve">plentiful </w:t>
      </w:r>
      <w:r>
        <w:rPr>
          <w:rFonts w:ascii="Arial" w:hAnsi="Arial" w:eastAsia="宋体" w:cs="Arial"/>
          <w:color w:val="333333"/>
          <w:kern w:val="0"/>
          <w:sz w:val="20"/>
          <w:szCs w:val="20"/>
        </w:rPr>
        <w:t>experience</w:t>
      </w:r>
      <w:r>
        <w:rPr>
          <w:rFonts w:hint="eastAsia" w:ascii="Arial" w:hAnsi="Arial" w:eastAsia="宋体" w:cs="Arial"/>
          <w:color w:val="333333"/>
          <w:kern w:val="0"/>
          <w:sz w:val="20"/>
          <w:szCs w:val="20"/>
          <w:lang w:val="en-US" w:eastAsia="zh-CN"/>
        </w:rPr>
        <w:t xml:space="preserve"> of working as a lawyer</w:t>
      </w:r>
      <w:r>
        <w:rPr>
          <w:rFonts w:ascii="Arial" w:hAnsi="Arial" w:eastAsia="宋体" w:cs="Arial"/>
          <w:color w:val="333333"/>
          <w:kern w:val="0"/>
          <w:sz w:val="20"/>
          <w:szCs w:val="20"/>
        </w:rPr>
        <w:t xml:space="preserve">. </w:t>
      </w:r>
    </w:p>
    <w:p>
      <w:pPr>
        <w:widowControl/>
        <w:spacing w:before="100" w:beforeAutospacing="1" w:after="100" w:afterAutospacing="1" w:line="220" w:lineRule="atLeast"/>
        <w:jc w:val="both"/>
        <w:rPr>
          <w:rFonts w:ascii="Arial" w:hAnsi="Arial" w:eastAsia="宋体" w:cs="Arial"/>
          <w:color w:val="333333"/>
          <w:kern w:val="0"/>
          <w:sz w:val="20"/>
          <w:szCs w:val="20"/>
        </w:rPr>
      </w:pPr>
      <w:r>
        <w:rPr>
          <w:rFonts w:ascii="Arial" w:hAnsi="Arial" w:eastAsia="宋体" w:cs="Arial"/>
          <w:color w:val="333333"/>
          <w:kern w:val="0"/>
          <w:sz w:val="20"/>
          <w:szCs w:val="20"/>
        </w:rPr>
        <w:t xml:space="preserve">He was </w:t>
      </w:r>
      <w:r>
        <w:rPr>
          <w:rFonts w:hint="eastAsia" w:ascii="Arial" w:hAnsi="Arial" w:eastAsia="宋体" w:cs="Arial"/>
          <w:color w:val="333333"/>
          <w:kern w:val="0"/>
          <w:sz w:val="20"/>
          <w:szCs w:val="20"/>
          <w:lang w:val="en-US" w:eastAsia="zh-CN"/>
        </w:rPr>
        <w:t xml:space="preserve">an </w:t>
      </w:r>
      <w:r>
        <w:rPr>
          <w:rFonts w:ascii="Arial" w:hAnsi="Arial" w:eastAsia="宋体" w:cs="Arial"/>
          <w:color w:val="333333"/>
          <w:kern w:val="0"/>
          <w:sz w:val="20"/>
          <w:szCs w:val="20"/>
        </w:rPr>
        <w:t>executive director of</w:t>
      </w:r>
      <w:r>
        <w:rPr>
          <w:rFonts w:ascii="Arial" w:hAnsi="Arial" w:eastAsia="宋体" w:cs="Arial"/>
          <w:color w:val="333333"/>
          <w:kern w:val="0"/>
          <w:sz w:val="20"/>
          <w:szCs w:val="20"/>
        </w:rPr>
        <w:t xml:space="preserve"> </w:t>
      </w:r>
      <w:r>
        <w:rPr>
          <w:rFonts w:hint="eastAsia" w:ascii="Arial" w:hAnsi="Arial" w:eastAsia="宋体" w:cs="Arial"/>
          <w:color w:val="333333"/>
          <w:kern w:val="0"/>
          <w:sz w:val="20"/>
          <w:szCs w:val="20"/>
          <w:lang w:val="en-US" w:eastAsia="zh-CN"/>
        </w:rPr>
        <w:t>S</w:t>
      </w:r>
      <w:r>
        <w:rPr>
          <w:rFonts w:ascii="Arial" w:hAnsi="Arial" w:eastAsia="宋体" w:cs="Arial"/>
          <w:color w:val="333333"/>
          <w:kern w:val="0"/>
          <w:sz w:val="20"/>
          <w:szCs w:val="20"/>
        </w:rPr>
        <w:t xml:space="preserve">ixth and </w:t>
      </w:r>
      <w:r>
        <w:rPr>
          <w:rFonts w:hint="eastAsia" w:ascii="Arial" w:hAnsi="Arial" w:eastAsia="宋体" w:cs="Arial"/>
          <w:color w:val="333333"/>
          <w:kern w:val="0"/>
          <w:sz w:val="20"/>
          <w:szCs w:val="20"/>
          <w:lang w:val="en-US" w:eastAsia="zh-CN"/>
        </w:rPr>
        <w:t>S</w:t>
      </w:r>
      <w:r>
        <w:rPr>
          <w:rFonts w:ascii="Arial" w:hAnsi="Arial" w:eastAsia="宋体" w:cs="Arial"/>
          <w:color w:val="333333"/>
          <w:kern w:val="0"/>
          <w:sz w:val="20"/>
          <w:szCs w:val="20"/>
        </w:rPr>
        <w:t xml:space="preserve">eventh </w:t>
      </w:r>
      <w:r>
        <w:rPr>
          <w:rFonts w:hint="eastAsia" w:ascii="Arial" w:hAnsi="Arial" w:eastAsia="宋体" w:cs="Arial"/>
          <w:color w:val="333333"/>
          <w:kern w:val="0"/>
          <w:sz w:val="20"/>
          <w:szCs w:val="20"/>
          <w:lang w:val="en-US" w:eastAsia="zh-CN"/>
        </w:rPr>
        <w:t xml:space="preserve">Session of </w:t>
      </w:r>
      <w:r>
        <w:rPr>
          <w:rFonts w:ascii="Arial" w:hAnsi="Arial" w:eastAsia="宋体" w:cs="Arial"/>
          <w:color w:val="333333"/>
          <w:kern w:val="0"/>
          <w:sz w:val="20"/>
          <w:szCs w:val="20"/>
        </w:rPr>
        <w:t>Guangdong Lawyers</w:t>
      </w:r>
      <w:r>
        <w:rPr>
          <w:rFonts w:hint="default" w:ascii="Arial" w:hAnsi="Arial" w:eastAsia="宋体" w:cs="Arial"/>
          <w:color w:val="333333"/>
          <w:kern w:val="0"/>
          <w:sz w:val="20"/>
          <w:szCs w:val="20"/>
          <w:lang w:val="en-US" w:eastAsia="zh-CN"/>
        </w:rPr>
        <w:t>’</w:t>
      </w:r>
      <w:r>
        <w:rPr>
          <w:rFonts w:ascii="Arial" w:hAnsi="Arial" w:eastAsia="宋体" w:cs="Arial"/>
          <w:color w:val="333333"/>
          <w:kern w:val="0"/>
          <w:sz w:val="20"/>
          <w:szCs w:val="20"/>
        </w:rPr>
        <w:t xml:space="preserve"> Association, and</w:t>
      </w:r>
      <w:r>
        <w:rPr>
          <w:rFonts w:hint="eastAsia" w:ascii="Arial" w:hAnsi="Arial" w:eastAsia="宋体" w:cs="Arial"/>
          <w:color w:val="333333"/>
          <w:kern w:val="0"/>
          <w:sz w:val="20"/>
          <w:szCs w:val="20"/>
          <w:lang w:val="en-US" w:eastAsia="zh-CN"/>
        </w:rPr>
        <w:t xml:space="preserve"> a director of T</w:t>
      </w:r>
      <w:r>
        <w:rPr>
          <w:rFonts w:ascii="Arial" w:hAnsi="Arial" w:eastAsia="宋体" w:cs="Arial"/>
          <w:color w:val="333333"/>
          <w:kern w:val="0"/>
          <w:sz w:val="20"/>
          <w:szCs w:val="20"/>
        </w:rPr>
        <w:t xml:space="preserve">hird and </w:t>
      </w:r>
      <w:r>
        <w:rPr>
          <w:rFonts w:hint="eastAsia" w:ascii="Arial" w:hAnsi="Arial" w:eastAsia="宋体" w:cs="Arial"/>
          <w:color w:val="333333"/>
          <w:kern w:val="0"/>
          <w:sz w:val="20"/>
          <w:szCs w:val="20"/>
          <w:lang w:val="en-US" w:eastAsia="zh-CN"/>
        </w:rPr>
        <w:t>F</w:t>
      </w:r>
      <w:r>
        <w:rPr>
          <w:rFonts w:ascii="Arial" w:hAnsi="Arial" w:eastAsia="宋体" w:cs="Arial"/>
          <w:color w:val="333333"/>
          <w:kern w:val="0"/>
          <w:sz w:val="20"/>
          <w:szCs w:val="20"/>
        </w:rPr>
        <w:t xml:space="preserve">ourth </w:t>
      </w:r>
      <w:r>
        <w:rPr>
          <w:rFonts w:hint="eastAsia" w:ascii="Arial" w:hAnsi="Arial" w:eastAsia="宋体" w:cs="Arial"/>
          <w:color w:val="333333"/>
          <w:kern w:val="0"/>
          <w:sz w:val="20"/>
          <w:szCs w:val="20"/>
          <w:lang w:val="en-US" w:eastAsia="zh-CN"/>
        </w:rPr>
        <w:t xml:space="preserve">Session of </w:t>
      </w:r>
      <w:r>
        <w:rPr>
          <w:rFonts w:ascii="Arial" w:hAnsi="Arial" w:eastAsia="宋体" w:cs="Arial"/>
          <w:color w:val="333333"/>
          <w:kern w:val="0"/>
          <w:sz w:val="20"/>
          <w:szCs w:val="20"/>
        </w:rPr>
        <w:t>Shenzhen Lawyers</w:t>
      </w:r>
      <w:r>
        <w:rPr>
          <w:rFonts w:hint="default" w:ascii="Arial" w:hAnsi="Arial" w:eastAsia="宋体" w:cs="Arial"/>
          <w:color w:val="333333"/>
          <w:kern w:val="0"/>
          <w:sz w:val="20"/>
          <w:szCs w:val="20"/>
          <w:lang w:val="en-US" w:eastAsia="zh-CN"/>
        </w:rPr>
        <w:t>’</w:t>
      </w:r>
      <w:r>
        <w:rPr>
          <w:rFonts w:ascii="Arial" w:hAnsi="Arial" w:eastAsia="宋体" w:cs="Arial"/>
          <w:color w:val="333333"/>
          <w:kern w:val="0"/>
          <w:sz w:val="20"/>
          <w:szCs w:val="20"/>
        </w:rPr>
        <w:t xml:space="preserve"> Association</w:t>
      </w:r>
      <w:r>
        <w:rPr>
          <w:rFonts w:hint="eastAsia" w:ascii="Arial" w:hAnsi="Arial" w:eastAsia="宋体" w:cs="Arial"/>
          <w:color w:val="333333"/>
          <w:kern w:val="0"/>
          <w:sz w:val="20"/>
          <w:szCs w:val="20"/>
          <w:lang w:val="en-US" w:eastAsia="zh-CN"/>
        </w:rPr>
        <w:t xml:space="preserve"> also serving</w:t>
      </w:r>
      <w:r>
        <w:rPr>
          <w:rFonts w:ascii="Arial" w:hAnsi="Arial" w:eastAsia="宋体" w:cs="Arial"/>
          <w:color w:val="333333"/>
          <w:kern w:val="0"/>
          <w:sz w:val="20"/>
          <w:szCs w:val="20"/>
        </w:rPr>
        <w:t xml:space="preserve"> as </w:t>
      </w:r>
      <w:r>
        <w:rPr>
          <w:rFonts w:hint="eastAsia" w:ascii="Arial" w:hAnsi="Arial" w:eastAsia="宋体" w:cs="Arial"/>
          <w:color w:val="333333"/>
          <w:kern w:val="0"/>
          <w:sz w:val="20"/>
          <w:szCs w:val="20"/>
          <w:lang w:val="en-US" w:eastAsia="zh-CN"/>
        </w:rPr>
        <w:t>a vice</w:t>
      </w:r>
      <w:r>
        <w:rPr>
          <w:rFonts w:ascii="Arial" w:hAnsi="Arial" w:eastAsia="宋体" w:cs="Arial"/>
          <w:color w:val="333333"/>
          <w:kern w:val="0"/>
          <w:sz w:val="20"/>
          <w:szCs w:val="20"/>
        </w:rPr>
        <w:t xml:space="preserve"> </w:t>
      </w:r>
      <w:r>
        <w:rPr>
          <w:rFonts w:hint="eastAsia" w:ascii="Arial" w:hAnsi="Arial" w:eastAsia="宋体" w:cs="Arial"/>
          <w:color w:val="333333"/>
          <w:kern w:val="0"/>
          <w:sz w:val="20"/>
          <w:szCs w:val="20"/>
          <w:lang w:val="en-US" w:eastAsia="zh-CN"/>
        </w:rPr>
        <w:t>chair of the Committee on Protection of L</w:t>
      </w:r>
      <w:r>
        <w:rPr>
          <w:rFonts w:ascii="Arial" w:hAnsi="Arial" w:eastAsia="宋体" w:cs="Arial"/>
          <w:color w:val="333333"/>
          <w:kern w:val="0"/>
          <w:sz w:val="20"/>
          <w:szCs w:val="20"/>
        </w:rPr>
        <w:t xml:space="preserve">awyers' Rights. From 2001 to 2008, he was invited by Shenzhen </w:t>
      </w:r>
      <w:r>
        <w:rPr>
          <w:rFonts w:hint="eastAsia" w:ascii="Arial" w:hAnsi="Arial" w:eastAsia="宋体" w:cs="Arial"/>
          <w:color w:val="333333"/>
          <w:kern w:val="0"/>
          <w:sz w:val="20"/>
          <w:szCs w:val="20"/>
          <w:lang w:val="en-US" w:eastAsia="zh-CN"/>
        </w:rPr>
        <w:t>Lawyers</w:t>
      </w:r>
      <w:r>
        <w:rPr>
          <w:rFonts w:hint="default" w:ascii="Arial" w:hAnsi="Arial" w:eastAsia="宋体" w:cs="Arial"/>
          <w:color w:val="333333"/>
          <w:kern w:val="0"/>
          <w:sz w:val="20"/>
          <w:szCs w:val="20"/>
          <w:lang w:val="en-US" w:eastAsia="zh-CN"/>
        </w:rPr>
        <w:t>’</w:t>
      </w:r>
      <w:r>
        <w:rPr>
          <w:rFonts w:hint="eastAsia" w:ascii="Arial" w:hAnsi="Arial" w:eastAsia="宋体" w:cs="Arial"/>
          <w:color w:val="333333"/>
          <w:kern w:val="0"/>
          <w:sz w:val="20"/>
          <w:szCs w:val="20"/>
          <w:lang w:val="en-US" w:eastAsia="zh-CN"/>
        </w:rPr>
        <w:t xml:space="preserve"> </w:t>
      </w:r>
      <w:r>
        <w:rPr>
          <w:rFonts w:ascii="Arial" w:hAnsi="Arial" w:eastAsia="宋体" w:cs="Arial"/>
          <w:color w:val="333333"/>
          <w:kern w:val="0"/>
          <w:sz w:val="20"/>
          <w:szCs w:val="20"/>
        </w:rPr>
        <w:t xml:space="preserve">Association to </w:t>
      </w:r>
      <w:r>
        <w:rPr>
          <w:rFonts w:hint="eastAsia" w:ascii="Arial" w:hAnsi="Arial" w:eastAsia="宋体" w:cs="Arial"/>
          <w:color w:val="333333"/>
          <w:kern w:val="0"/>
          <w:sz w:val="20"/>
          <w:szCs w:val="20"/>
          <w:lang w:val="en-US" w:eastAsia="zh-CN"/>
        </w:rPr>
        <w:t xml:space="preserve">give lectures on </w:t>
      </w:r>
      <w:r>
        <w:rPr>
          <w:rFonts w:ascii="Arial" w:hAnsi="Arial" w:eastAsia="宋体" w:cs="Arial"/>
          <w:color w:val="333333"/>
          <w:kern w:val="0"/>
          <w:sz w:val="20"/>
          <w:szCs w:val="20"/>
        </w:rPr>
        <w:t xml:space="preserve">"arbitration and </w:t>
      </w:r>
      <w:r>
        <w:rPr>
          <w:rFonts w:hint="eastAsia" w:ascii="Arial" w:hAnsi="Arial" w:eastAsia="宋体" w:cs="Arial"/>
          <w:color w:val="333333"/>
          <w:kern w:val="0"/>
          <w:sz w:val="20"/>
          <w:szCs w:val="20"/>
          <w:lang w:val="en-US" w:eastAsia="zh-CN"/>
        </w:rPr>
        <w:t xml:space="preserve">legal </w:t>
      </w:r>
      <w:r>
        <w:rPr>
          <w:rFonts w:ascii="Arial" w:hAnsi="Arial" w:eastAsia="宋体" w:cs="Arial"/>
          <w:color w:val="333333"/>
          <w:kern w:val="0"/>
          <w:sz w:val="20"/>
          <w:szCs w:val="20"/>
        </w:rPr>
        <w:t xml:space="preserve">practice" </w:t>
      </w:r>
      <w:r>
        <w:rPr>
          <w:rFonts w:hint="eastAsia" w:ascii="Arial" w:hAnsi="Arial" w:eastAsia="宋体" w:cs="Arial"/>
          <w:color w:val="333333"/>
          <w:kern w:val="0"/>
          <w:sz w:val="20"/>
          <w:szCs w:val="20"/>
          <w:lang w:val="en-US" w:eastAsia="zh-CN"/>
        </w:rPr>
        <w:t xml:space="preserve">to young </w:t>
      </w:r>
      <w:r>
        <w:rPr>
          <w:rFonts w:ascii="Arial" w:hAnsi="Arial" w:eastAsia="宋体" w:cs="Arial"/>
          <w:color w:val="333333"/>
          <w:kern w:val="0"/>
          <w:sz w:val="20"/>
          <w:szCs w:val="20"/>
        </w:rPr>
        <w:t xml:space="preserve">lawyers </w:t>
      </w:r>
      <w:r>
        <w:rPr>
          <w:rFonts w:hint="eastAsia" w:ascii="Arial" w:hAnsi="Arial" w:eastAsia="宋体" w:cs="Arial"/>
          <w:color w:val="333333"/>
          <w:kern w:val="0"/>
          <w:sz w:val="20"/>
          <w:szCs w:val="20"/>
          <w:lang w:val="en-US" w:eastAsia="zh-CN"/>
        </w:rPr>
        <w:t xml:space="preserve">for their </w:t>
      </w:r>
      <w:r>
        <w:rPr>
          <w:rFonts w:ascii="Arial" w:hAnsi="Arial" w:eastAsia="宋体" w:cs="Arial"/>
          <w:color w:val="333333"/>
          <w:kern w:val="0"/>
          <w:sz w:val="20"/>
          <w:szCs w:val="20"/>
        </w:rPr>
        <w:t>pre</w:t>
      </w:r>
      <w:r>
        <w:rPr>
          <w:rFonts w:hint="eastAsia" w:ascii="Arial" w:hAnsi="Arial" w:eastAsia="宋体" w:cs="Arial"/>
          <w:color w:val="333333"/>
          <w:kern w:val="0"/>
          <w:sz w:val="20"/>
          <w:szCs w:val="20"/>
          <w:lang w:val="en-US" w:eastAsia="zh-CN"/>
        </w:rPr>
        <w:t xml:space="preserve">-admission </w:t>
      </w:r>
      <w:r>
        <w:rPr>
          <w:rFonts w:ascii="Arial" w:hAnsi="Arial" w:eastAsia="宋体" w:cs="Arial"/>
          <w:color w:val="333333"/>
          <w:kern w:val="0"/>
          <w:sz w:val="20"/>
          <w:szCs w:val="20"/>
        </w:rPr>
        <w:t xml:space="preserve">training. From 1995 to 2018, he was appointed as an arbitrator </w:t>
      </w:r>
      <w:r>
        <w:rPr>
          <w:rFonts w:hint="eastAsia" w:ascii="Arial" w:hAnsi="Arial" w:eastAsia="宋体" w:cs="Arial"/>
          <w:color w:val="333333"/>
          <w:kern w:val="0"/>
          <w:sz w:val="20"/>
          <w:szCs w:val="20"/>
          <w:lang w:val="en-US" w:eastAsia="zh-CN"/>
        </w:rPr>
        <w:t xml:space="preserve">of </w:t>
      </w:r>
      <w:r>
        <w:rPr>
          <w:rFonts w:ascii="Arial" w:hAnsi="Arial" w:eastAsia="宋体" w:cs="Arial"/>
          <w:color w:val="333333"/>
          <w:kern w:val="0"/>
          <w:sz w:val="20"/>
          <w:szCs w:val="20"/>
        </w:rPr>
        <w:t xml:space="preserve">Shenzhen Arbitration Commission, and was </w:t>
      </w:r>
      <w:r>
        <w:rPr>
          <w:rFonts w:hint="eastAsia" w:ascii="Arial" w:hAnsi="Arial" w:eastAsia="宋体" w:cs="Arial"/>
          <w:color w:val="333333"/>
          <w:kern w:val="0"/>
          <w:sz w:val="20"/>
          <w:szCs w:val="20"/>
          <w:lang w:val="en-US" w:eastAsia="zh-CN"/>
        </w:rPr>
        <w:t xml:space="preserve">given the honor of </w:t>
      </w:r>
      <w:r>
        <w:rPr>
          <w:rFonts w:hint="default" w:ascii="Arial" w:hAnsi="Arial" w:eastAsia="宋体" w:cs="Arial"/>
          <w:color w:val="333333"/>
          <w:kern w:val="0"/>
          <w:sz w:val="20"/>
          <w:szCs w:val="20"/>
          <w:lang w:val="en-US" w:eastAsia="zh-CN"/>
        </w:rPr>
        <w:t>“</w:t>
      </w:r>
      <w:r>
        <w:rPr>
          <w:rFonts w:ascii="Arial" w:hAnsi="Arial" w:eastAsia="宋体" w:cs="Arial"/>
          <w:color w:val="333333"/>
          <w:kern w:val="0"/>
          <w:sz w:val="20"/>
          <w:szCs w:val="20"/>
        </w:rPr>
        <w:t>excellent arbitrator</w:t>
      </w:r>
      <w:r>
        <w:rPr>
          <w:rFonts w:hint="default" w:ascii="Arial" w:hAnsi="Arial" w:eastAsia="宋体" w:cs="Arial"/>
          <w:color w:val="333333"/>
          <w:kern w:val="0"/>
          <w:sz w:val="20"/>
          <w:szCs w:val="20"/>
          <w:lang w:val="en-US" w:eastAsia="zh-CN"/>
        </w:rPr>
        <w:t>”</w:t>
      </w:r>
      <w:r>
        <w:rPr>
          <w:rFonts w:ascii="Arial" w:hAnsi="Arial" w:eastAsia="宋体" w:cs="Arial"/>
          <w:color w:val="333333"/>
          <w:kern w:val="0"/>
          <w:sz w:val="20"/>
          <w:szCs w:val="20"/>
        </w:rPr>
        <w:t xml:space="preserve"> </w:t>
      </w:r>
      <w:r>
        <w:rPr>
          <w:rFonts w:hint="eastAsia" w:ascii="Arial" w:hAnsi="Arial" w:eastAsia="宋体" w:cs="Arial"/>
          <w:color w:val="333333"/>
          <w:kern w:val="0"/>
          <w:sz w:val="20"/>
          <w:szCs w:val="20"/>
          <w:lang w:val="en-US" w:eastAsia="zh-CN"/>
        </w:rPr>
        <w:t xml:space="preserve">by </w:t>
      </w:r>
      <w:r>
        <w:rPr>
          <w:rFonts w:ascii="Arial" w:hAnsi="Arial" w:eastAsia="宋体" w:cs="Arial"/>
          <w:color w:val="333333"/>
          <w:kern w:val="0"/>
          <w:sz w:val="20"/>
          <w:szCs w:val="20"/>
        </w:rPr>
        <w:t xml:space="preserve">Shenzhen Arbitration Commission in 2000. </w:t>
      </w:r>
      <w:r>
        <w:rPr>
          <w:rFonts w:hint="eastAsia" w:ascii="Arial" w:hAnsi="Arial" w:eastAsia="宋体" w:cs="Arial"/>
          <w:color w:val="333333"/>
          <w:kern w:val="0"/>
          <w:sz w:val="20"/>
          <w:szCs w:val="20"/>
          <w:lang w:val="en-US" w:eastAsia="zh-CN"/>
        </w:rPr>
        <w:t xml:space="preserve">Since </w:t>
      </w:r>
      <w:r>
        <w:rPr>
          <w:rFonts w:ascii="Arial" w:hAnsi="Arial" w:eastAsia="宋体" w:cs="Arial"/>
          <w:color w:val="333333"/>
          <w:kern w:val="0"/>
          <w:sz w:val="20"/>
          <w:szCs w:val="20"/>
        </w:rPr>
        <w:t xml:space="preserve">2008 he </w:t>
      </w:r>
      <w:r>
        <w:rPr>
          <w:rFonts w:hint="eastAsia" w:ascii="Arial" w:hAnsi="Arial" w:eastAsia="宋体" w:cs="Arial"/>
          <w:color w:val="333333"/>
          <w:kern w:val="0"/>
          <w:sz w:val="20"/>
          <w:szCs w:val="20"/>
          <w:lang w:val="en-US" w:eastAsia="zh-CN"/>
        </w:rPr>
        <w:t xml:space="preserve">is appointed </w:t>
      </w:r>
      <w:r>
        <w:rPr>
          <w:rFonts w:ascii="Arial" w:hAnsi="Arial" w:eastAsia="宋体" w:cs="Arial"/>
          <w:color w:val="333333"/>
          <w:kern w:val="0"/>
          <w:sz w:val="20"/>
          <w:szCs w:val="20"/>
        </w:rPr>
        <w:t xml:space="preserve">as a </w:t>
      </w:r>
      <w:r>
        <w:rPr>
          <w:rFonts w:hint="eastAsia" w:ascii="Arial" w:hAnsi="Arial" w:eastAsia="宋体" w:cs="Arial"/>
          <w:color w:val="333333"/>
          <w:kern w:val="0"/>
          <w:sz w:val="20"/>
          <w:szCs w:val="20"/>
          <w:lang w:val="en-US" w:eastAsia="zh-CN"/>
        </w:rPr>
        <w:t>M</w:t>
      </w:r>
      <w:r>
        <w:rPr>
          <w:rFonts w:ascii="Arial" w:hAnsi="Arial" w:eastAsia="宋体" w:cs="Arial"/>
          <w:color w:val="333333"/>
          <w:kern w:val="0"/>
          <w:sz w:val="20"/>
          <w:szCs w:val="20"/>
        </w:rPr>
        <w:t xml:space="preserve">ediation </w:t>
      </w:r>
      <w:r>
        <w:rPr>
          <w:rFonts w:hint="eastAsia" w:ascii="Arial" w:hAnsi="Arial" w:eastAsia="宋体" w:cs="Arial"/>
          <w:color w:val="333333"/>
          <w:kern w:val="0"/>
          <w:sz w:val="20"/>
          <w:szCs w:val="20"/>
          <w:lang w:val="en-US" w:eastAsia="zh-CN"/>
        </w:rPr>
        <w:t>E</w:t>
      </w:r>
      <w:r>
        <w:rPr>
          <w:rFonts w:ascii="Arial" w:hAnsi="Arial" w:eastAsia="宋体" w:cs="Arial"/>
          <w:color w:val="333333"/>
          <w:kern w:val="0"/>
          <w:sz w:val="20"/>
          <w:szCs w:val="20"/>
        </w:rPr>
        <w:t xml:space="preserve">xpert </w:t>
      </w:r>
      <w:r>
        <w:rPr>
          <w:rFonts w:hint="eastAsia" w:ascii="Arial" w:hAnsi="Arial" w:eastAsia="宋体" w:cs="Arial"/>
          <w:color w:val="333333"/>
          <w:kern w:val="0"/>
          <w:sz w:val="20"/>
          <w:szCs w:val="20"/>
          <w:lang w:val="en-US" w:eastAsia="zh-CN"/>
        </w:rPr>
        <w:t xml:space="preserve">by </w:t>
      </w:r>
      <w:r>
        <w:rPr>
          <w:rFonts w:ascii="Arial" w:hAnsi="Arial" w:eastAsia="宋体" w:cs="Arial"/>
          <w:color w:val="333333"/>
          <w:kern w:val="0"/>
          <w:sz w:val="20"/>
          <w:szCs w:val="20"/>
        </w:rPr>
        <w:t xml:space="preserve">the </w:t>
      </w:r>
      <w:r>
        <w:rPr>
          <w:rFonts w:hint="eastAsia" w:ascii="Arial" w:hAnsi="Arial" w:eastAsia="宋体" w:cs="Arial"/>
          <w:color w:val="333333"/>
          <w:kern w:val="0"/>
          <w:sz w:val="20"/>
          <w:szCs w:val="20"/>
          <w:lang w:val="en-US" w:eastAsia="zh-CN"/>
        </w:rPr>
        <w:t>M</w:t>
      </w:r>
      <w:r>
        <w:rPr>
          <w:rFonts w:ascii="Arial" w:hAnsi="Arial" w:eastAsia="宋体" w:cs="Arial"/>
          <w:color w:val="333333"/>
          <w:kern w:val="0"/>
          <w:sz w:val="20"/>
          <w:szCs w:val="20"/>
        </w:rPr>
        <w:t xml:space="preserve">ediation </w:t>
      </w:r>
      <w:r>
        <w:rPr>
          <w:rFonts w:hint="eastAsia" w:ascii="Arial" w:hAnsi="Arial" w:eastAsia="宋体" w:cs="Arial"/>
          <w:color w:val="333333"/>
          <w:kern w:val="0"/>
          <w:sz w:val="20"/>
          <w:szCs w:val="20"/>
          <w:lang w:val="en-US" w:eastAsia="zh-CN"/>
        </w:rPr>
        <w:t>C</w:t>
      </w:r>
      <w:r>
        <w:rPr>
          <w:rFonts w:ascii="Arial" w:hAnsi="Arial" w:eastAsia="宋体" w:cs="Arial"/>
          <w:color w:val="333333"/>
          <w:kern w:val="0"/>
          <w:sz w:val="20"/>
          <w:szCs w:val="20"/>
        </w:rPr>
        <w:t xml:space="preserve">enter of Shenzhen </w:t>
      </w:r>
      <w:r>
        <w:rPr>
          <w:rFonts w:hint="eastAsia" w:ascii="Arial" w:hAnsi="Arial" w:eastAsia="宋体" w:cs="Arial"/>
          <w:color w:val="333333"/>
          <w:kern w:val="0"/>
          <w:sz w:val="20"/>
          <w:szCs w:val="20"/>
          <w:lang w:val="en-US" w:eastAsia="zh-CN"/>
        </w:rPr>
        <w:t xml:space="preserve">Court of </w:t>
      </w:r>
      <w:r>
        <w:rPr>
          <w:rFonts w:ascii="Arial" w:hAnsi="Arial" w:eastAsia="宋体" w:cs="Arial"/>
          <w:color w:val="333333"/>
          <w:kern w:val="0"/>
          <w:sz w:val="20"/>
          <w:szCs w:val="20"/>
        </w:rPr>
        <w:t>International Arbitration.</w:t>
      </w:r>
    </w:p>
    <w:p>
      <w:pPr>
        <w:widowControl/>
        <w:spacing w:before="100" w:beforeAutospacing="1" w:after="100" w:afterAutospacing="1" w:line="220" w:lineRule="atLeast"/>
        <w:jc w:val="both"/>
        <w:rPr>
          <w:rFonts w:hint="default" w:ascii="Arial" w:hAnsi="Arial" w:eastAsia="宋体" w:cs="Arial"/>
          <w:color w:val="333333"/>
          <w:kern w:val="0"/>
          <w:sz w:val="20"/>
          <w:szCs w:val="20"/>
          <w:lang w:val="en-US" w:eastAsia="zh-CN"/>
        </w:rPr>
      </w:pPr>
      <w:r>
        <w:rPr>
          <w:rFonts w:hint="eastAsia" w:ascii="Arial" w:hAnsi="Arial" w:eastAsia="宋体" w:cs="Arial"/>
          <w:color w:val="333333"/>
          <w:kern w:val="0"/>
          <w:sz w:val="20"/>
          <w:szCs w:val="20"/>
          <w:lang w:val="en-US" w:eastAsia="zh-CN"/>
        </w:rPr>
        <w:t>The core areas of practice of Mr. Wang include intellectual property, real estate, company law, etc.</w:t>
      </w:r>
    </w:p>
    <w:p>
      <w:pPr>
        <w:widowControl/>
        <w:spacing w:before="100" w:beforeAutospacing="1" w:after="100" w:afterAutospacing="1" w:line="220" w:lineRule="atLeast"/>
        <w:jc w:val="both"/>
        <w:rPr>
          <w:rFonts w:ascii="Arial" w:hAnsi="Arial" w:eastAsia="宋体" w:cs="Arial"/>
          <w:color w:val="333333"/>
          <w:kern w:val="0"/>
          <w:sz w:val="20"/>
          <w:szCs w:val="20"/>
        </w:rPr>
      </w:pPr>
      <w:r>
        <w:rPr>
          <w:rFonts w:ascii="Arial" w:hAnsi="Arial" w:eastAsia="仿宋" w:cs="Arial"/>
          <w:color w:val="333333"/>
          <w:kern w:val="0"/>
          <w:sz w:val="20"/>
          <w:szCs w:val="20"/>
        </w:rPr>
        <w:t xml:space="preserve">His working language: Chinese  </w:t>
      </w:r>
      <w:r>
        <w:rPr>
          <w:rFonts w:ascii="Arial" w:hAnsi="Arial" w:eastAsia="仿宋" w:cs="Arial"/>
          <w:color w:val="333333"/>
          <w:kern w:val="0"/>
          <w:sz w:val="20"/>
          <w:szCs w:val="20"/>
        </w:rPr>
        <w:br w:type="textWrapping"/>
      </w:r>
      <w:r>
        <w:rPr>
          <w:rFonts w:ascii="Arial" w:hAnsi="Arial" w:eastAsia="楷体" w:cs="Arial"/>
          <w:color w:val="333333"/>
          <w:kern w:val="0"/>
          <w:sz w:val="20"/>
          <w:szCs w:val="20"/>
        </w:rPr>
        <w:t> </w:t>
      </w:r>
    </w:p>
    <w:p>
      <w:pPr>
        <w:spacing w:line="360" w:lineRule="auto"/>
        <w:ind w:firstLine="320" w:firstLineChars="200"/>
        <w:rPr>
          <w:rFonts w:ascii="宋体" w:hAnsi="宋体"/>
          <w:sz w:val="20"/>
          <w:szCs w:val="20"/>
        </w:rPr>
      </w:pPr>
      <w:r>
        <w:rPr>
          <w:rFonts w:ascii="Arial" w:hAnsi="Arial" w:eastAsia="宋体" w:cs="Arial"/>
          <w:color w:val="333333"/>
          <w:kern w:val="0"/>
          <w:sz w:val="16"/>
          <w:szCs w:val="16"/>
        </w:rPr>
        <w:br w:type="textWrapping"/>
      </w:r>
      <w:r>
        <w:fldChar w:fldCharType="begin"/>
      </w:r>
      <w:r>
        <w:instrText xml:space="preserve"> HYPERLINK "http://a327040445.oinsite.yh.mynet.cn/mod/briefcase/BriefCaseDownLoad.aspx?fid=276855363&amp;ip=" </w:instrText>
      </w:r>
      <w:r>
        <w:fldChar w:fldCharType="separate"/>
      </w:r>
      <w:r>
        <w:rPr>
          <w:rFonts w:ascii="Arial" w:hAnsi="Arial" w:eastAsia="宋体" w:cs="Arial"/>
          <w:b/>
          <w:bCs/>
          <w:color w:val="333333"/>
          <w:kern w:val="0"/>
          <w:sz w:val="16"/>
        </w:rPr>
        <w:t>Download full CV (PDF)</w:t>
      </w:r>
      <w:r>
        <w:rPr>
          <w:rFonts w:ascii="Arial" w:hAnsi="Arial" w:eastAsia="宋体" w:cs="Arial"/>
          <w:b/>
          <w:bCs/>
          <w:color w:val="333333"/>
          <w:kern w:val="0"/>
          <w:sz w:val="16"/>
        </w:rPr>
        <w:fldChar w:fldCharType="end"/>
      </w:r>
      <w:r>
        <w:rPr>
          <w:rFonts w:hint="eastAsia" w:ascii="宋体" w:hAnsi="宋体" w:eastAsia="宋体" w:cs="Arial"/>
          <w:b/>
          <w:bCs/>
          <w:color w:val="333333"/>
          <w:kern w:val="0"/>
          <w:sz w:val="20"/>
        </w:rPr>
        <w:t xml:space="preserve"> </w:t>
      </w:r>
      <w:bookmarkStart w:id="0" w:name="_GoBack"/>
      <w:bookmarkEnd w:id="0"/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ourceHanSansTW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urceHanSerifCN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urceHanSansCN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urceHanSerifTW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1D17"/>
    <w:rsid w:val="00006B7A"/>
    <w:rsid w:val="000828FA"/>
    <w:rsid w:val="000A6171"/>
    <w:rsid w:val="001419FA"/>
    <w:rsid w:val="0014434B"/>
    <w:rsid w:val="001940FC"/>
    <w:rsid w:val="001A2F6A"/>
    <w:rsid w:val="001B1F06"/>
    <w:rsid w:val="001C42ED"/>
    <w:rsid w:val="001E734A"/>
    <w:rsid w:val="001F57BD"/>
    <w:rsid w:val="002565C5"/>
    <w:rsid w:val="0029281B"/>
    <w:rsid w:val="002C3FCF"/>
    <w:rsid w:val="0032187A"/>
    <w:rsid w:val="00345455"/>
    <w:rsid w:val="003539D1"/>
    <w:rsid w:val="00367BBF"/>
    <w:rsid w:val="00377443"/>
    <w:rsid w:val="003C0AA8"/>
    <w:rsid w:val="00425C47"/>
    <w:rsid w:val="00496762"/>
    <w:rsid w:val="004F403F"/>
    <w:rsid w:val="00527AA0"/>
    <w:rsid w:val="005602A4"/>
    <w:rsid w:val="005C7DC2"/>
    <w:rsid w:val="005E2DDE"/>
    <w:rsid w:val="005E4D6C"/>
    <w:rsid w:val="005F1801"/>
    <w:rsid w:val="006B49B2"/>
    <w:rsid w:val="006D4E68"/>
    <w:rsid w:val="006F7DFA"/>
    <w:rsid w:val="00712C69"/>
    <w:rsid w:val="00721819"/>
    <w:rsid w:val="00724E19"/>
    <w:rsid w:val="00727306"/>
    <w:rsid w:val="00730E9F"/>
    <w:rsid w:val="007715D8"/>
    <w:rsid w:val="007A2D15"/>
    <w:rsid w:val="007C4BC8"/>
    <w:rsid w:val="007F4F9C"/>
    <w:rsid w:val="00807193"/>
    <w:rsid w:val="008369C0"/>
    <w:rsid w:val="00844ED2"/>
    <w:rsid w:val="00853B03"/>
    <w:rsid w:val="008864CF"/>
    <w:rsid w:val="008F1914"/>
    <w:rsid w:val="009038FC"/>
    <w:rsid w:val="00910099"/>
    <w:rsid w:val="00917D05"/>
    <w:rsid w:val="0094052D"/>
    <w:rsid w:val="00956C19"/>
    <w:rsid w:val="00970A0C"/>
    <w:rsid w:val="009872D3"/>
    <w:rsid w:val="009F5986"/>
    <w:rsid w:val="00A12F64"/>
    <w:rsid w:val="00A272A2"/>
    <w:rsid w:val="00A375A6"/>
    <w:rsid w:val="00A40C7F"/>
    <w:rsid w:val="00A53F9B"/>
    <w:rsid w:val="00A72076"/>
    <w:rsid w:val="00B02ACC"/>
    <w:rsid w:val="00B10CB3"/>
    <w:rsid w:val="00B409FC"/>
    <w:rsid w:val="00B41835"/>
    <w:rsid w:val="00B87D63"/>
    <w:rsid w:val="00B93338"/>
    <w:rsid w:val="00B94D08"/>
    <w:rsid w:val="00BA15CE"/>
    <w:rsid w:val="00BE2716"/>
    <w:rsid w:val="00C321D2"/>
    <w:rsid w:val="00C80F15"/>
    <w:rsid w:val="00C82D65"/>
    <w:rsid w:val="00CB248A"/>
    <w:rsid w:val="00CE0AEA"/>
    <w:rsid w:val="00D52629"/>
    <w:rsid w:val="00D871C0"/>
    <w:rsid w:val="00DC16F9"/>
    <w:rsid w:val="00DE2CCC"/>
    <w:rsid w:val="00DF144A"/>
    <w:rsid w:val="00E064A3"/>
    <w:rsid w:val="00E25D15"/>
    <w:rsid w:val="00E27106"/>
    <w:rsid w:val="00E64921"/>
    <w:rsid w:val="00EA1B50"/>
    <w:rsid w:val="00EB1D17"/>
    <w:rsid w:val="00EB2B91"/>
    <w:rsid w:val="00EB5821"/>
    <w:rsid w:val="00EC4795"/>
    <w:rsid w:val="00F51363"/>
    <w:rsid w:val="00F85E23"/>
    <w:rsid w:val="00F90439"/>
    <w:rsid w:val="00FD6B55"/>
    <w:rsid w:val="32E51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10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210</Words>
  <Characters>1198</Characters>
  <Lines>9</Lines>
  <Paragraphs>2</Paragraphs>
  <TotalTime>6</TotalTime>
  <ScaleCrop>false</ScaleCrop>
  <LinksUpToDate>false</LinksUpToDate>
  <CharactersWithSpaces>1406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2020-11-25T02:27:00Z</dcterms:created>
  <dc:creator>sony</dc:creator>
  <cp:lastModifiedBy>Henry Hai Li</cp:lastModifiedBy>
  <dcterms:modified xsi:type="dcterms:W3CDTF">2020-11-30T02:00:10Z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