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D489C8">
      <w:pPr>
        <w:spacing w:before="156" w:after="156"/>
        <w:ind w:firstLine="940"/>
      </w:pPr>
      <w:r>
        <w:rPr>
          <w:rFonts w:ascii="微软雅黑" w:hAnsi="微软雅黑" w:eastAsia="微软雅黑"/>
          <w:color w:val="C00000"/>
          <w:spacing w:val="12"/>
          <w:kern w:val="10"/>
          <w:sz w:val="47"/>
          <w:szCs w:val="47"/>
        </w:rPr>
        <mc:AlternateContent>
          <mc:Choice Requires="wps">
            <w:drawing>
              <wp:anchor distT="0" distB="0" distL="114300" distR="114300" simplePos="0" relativeHeight="251659264" behindDoc="0" locked="0" layoutInCell="1" allowOverlap="1">
                <wp:simplePos x="0" y="0"/>
                <wp:positionH relativeFrom="column">
                  <wp:posOffset>3922395</wp:posOffset>
                </wp:positionH>
                <wp:positionV relativeFrom="paragraph">
                  <wp:posOffset>235585</wp:posOffset>
                </wp:positionV>
                <wp:extent cx="1623060" cy="2202815"/>
                <wp:effectExtent l="0" t="0" r="2540" b="6985"/>
                <wp:wrapNone/>
                <wp:docPr id="2" name="文本框 2"/>
                <wp:cNvGraphicFramePr/>
                <a:graphic xmlns:a="http://schemas.openxmlformats.org/drawingml/2006/main">
                  <a:graphicData uri="http://schemas.microsoft.com/office/word/2010/wordprocessingShape">
                    <wps:wsp>
                      <wps:cNvSpPr txBox="1"/>
                      <wps:spPr>
                        <a:xfrm>
                          <a:off x="0" y="0"/>
                          <a:ext cx="1623060" cy="2202815"/>
                        </a:xfrm>
                        <a:prstGeom prst="rect">
                          <a:avLst/>
                        </a:prstGeom>
                        <a:solidFill>
                          <a:srgbClr val="FFFFFF"/>
                        </a:solidFill>
                        <a:ln>
                          <a:noFill/>
                        </a:ln>
                      </wps:spPr>
                      <wps:txbx>
                        <w:txbxContent>
                          <w:p w14:paraId="1B644F11">
                            <w:pPr>
                              <w:spacing w:before="156" w:after="156"/>
                              <w:ind w:left="-140" w:leftChars="-50" w:firstLine="0" w:firstLineChars="0"/>
                              <w:rPr>
                                <w:rFonts w:hint="eastAsia" w:eastAsia="宋体"/>
                                <w:lang w:eastAsia="zh-CN"/>
                              </w:rPr>
                            </w:pPr>
                            <w:r>
                              <w:rPr>
                                <w:rFonts w:hint="eastAsia" w:eastAsia="宋体"/>
                                <w:lang w:eastAsia="zh-CN"/>
                              </w:rPr>
                              <w:drawing>
                                <wp:inline distT="0" distB="0" distL="114300" distR="114300">
                                  <wp:extent cx="1188720" cy="1728470"/>
                                  <wp:effectExtent l="0" t="0" r="11430" b="5080"/>
                                  <wp:docPr id="1" name="图片 1" descr="黄瑶大一寸照片（像素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黄瑶大一寸照片（像素小）"/>
                                          <pic:cNvPicPr>
                                            <a:picLocks noChangeAspect="1"/>
                                          </pic:cNvPicPr>
                                        </pic:nvPicPr>
                                        <pic:blipFill>
                                          <a:blip r:embed="rId12"/>
                                          <a:stretch>
                                            <a:fillRect/>
                                          </a:stretch>
                                        </pic:blipFill>
                                        <pic:spPr>
                                          <a:xfrm>
                                            <a:off x="0" y="0"/>
                                            <a:ext cx="1188720" cy="1728470"/>
                                          </a:xfrm>
                                          <a:prstGeom prst="rect">
                                            <a:avLst/>
                                          </a:prstGeom>
                                        </pic:spPr>
                                      </pic:pic>
                                    </a:graphicData>
                                  </a:graphic>
                                </wp:inline>
                              </w:drawing>
                            </w:r>
                          </w:p>
                        </w:txbxContent>
                      </wps:txbx>
                      <wps:bodyPr upright="1"/>
                    </wps:wsp>
                  </a:graphicData>
                </a:graphic>
              </wp:anchor>
            </w:drawing>
          </mc:Choice>
          <mc:Fallback>
            <w:pict>
              <v:shape id="_x0000_s1026" o:spid="_x0000_s1026" o:spt="202" type="#_x0000_t202" style="position:absolute;left:0pt;margin-left:308.85pt;margin-top:18.55pt;height:173.45pt;width:127.8pt;z-index:251659264;mso-width-relative:page;mso-height-relative:page;" fillcolor="#FFFFFF" filled="t" stroked="f" coordsize="21600,21600" o:gfxdata="UEsDBAoAAAAAAIdO4kAAAAAAAAAAAAAAAAAEAAAAZHJzL1BLAwQUAAAACACHTuJAuCatP9gAAAAK&#10;AQAADwAAAGRycy9kb3ducmV2LnhtbE2PwU7DMAyG70i8Q2QkLoilpVtTStNJIIG4buwB0sZrKxqn&#10;arJ1e3vMCY62P/3+/mp7caM44xwGTxrSVQICqfV2oE7D4ev9sQARoiFrRk+o4YoBtvXtTWVK6xfa&#10;4XkfO8EhFEqjoY9xKqUMbY/OhJWfkPh29LMzkce5k3Y2C4e7UT4lSS6dGYg/9GbCtx7b7/3JaTh+&#10;Lg+b56X5iAe1W+evZlCNv2p9f5cmLyAiXuIfDL/6rA41OzX+RDaIUUOeKsWohkylIBgoVJaBaHhR&#10;rBOQdSX/V6h/AFBLAwQUAAAACACHTuJAnk6HD78BAAB4AwAADgAAAGRycy9lMm9Eb2MueG1srVPN&#10;jtMwEL4j8Q6W7zRpENWqaroSVOWCAGnhAVzHSSz5TzNuk74AvAEnLtx5rj4HYyfbXZbLHsjBsWc+&#10;f57vG3tzO1rDTgpQe1fz5aLkTDnpG+26mn/9sn91wxlG4RphvFM1Pyvkt9uXLzZDWKvK9940ChiR&#10;OFwPoeZ9jGFdFCh7ZQUufFCOkq0HKyItoSsaEAOxW1NUZbkqBg9NAC8VIkV3U5LPjPAcQt+2Wqqd&#10;l0erXJxYQRkRSRL2OiDf5mrbVsn4qW1RRWZqTkpjHukQmh/SWGw3Yt2BCL2WcwniOSU80WSFdnTo&#10;lWonomBH0P9QWS3Bo2/jQnpbTEKyI6RiWT7x5q4XQWUtZDWGq+n4/2jlx9NnYLqpecWZE5Yafvnx&#10;/fLz9+XXN1Yle4aAa0LdBcLF8a0f6dLcx5GCSfXYgk1/0sMoT+aer+aqMTKZNq2q1+WKUpJyVVVW&#10;N8s3iad42B4A43vlLUuTmgN1L5sqTh8wTtB7SDoNvdHNXhuTF9Ad3hlgJ0Gd3udvZv8LZlwCO5+2&#10;TYwpUiSRk5g0i+NhnJUffHMm4ccAuuuppiw9w6khufj58qSOP15n0ocHs/0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uCatP9gAAAAKAQAADwAAAAAAAAABACAAAAAiAAAAZHJzL2Rvd25yZXYueG1s&#10;UEsBAhQAFAAAAAgAh07iQJ5Ohw+/AQAAeAMAAA4AAAAAAAAAAQAgAAAAJwEAAGRycy9lMm9Eb2Mu&#10;eG1sUEsFBgAAAAAGAAYAWQEAAFgFAAAAAA==&#10;">
                <v:fill on="t" focussize="0,0"/>
                <v:stroke on="f"/>
                <v:imagedata o:title=""/>
                <o:lock v:ext="edit" aspectratio="f"/>
                <v:textbox>
                  <w:txbxContent>
                    <w:p w14:paraId="1B644F11">
                      <w:pPr>
                        <w:spacing w:before="156" w:after="156"/>
                        <w:ind w:left="-140" w:leftChars="-50" w:firstLine="0" w:firstLineChars="0"/>
                        <w:rPr>
                          <w:rFonts w:hint="eastAsia" w:eastAsia="宋体"/>
                          <w:lang w:eastAsia="zh-CN"/>
                        </w:rPr>
                      </w:pPr>
                      <w:r>
                        <w:rPr>
                          <w:rFonts w:hint="eastAsia" w:eastAsia="宋体"/>
                          <w:lang w:eastAsia="zh-CN"/>
                        </w:rPr>
                        <w:drawing>
                          <wp:inline distT="0" distB="0" distL="114300" distR="114300">
                            <wp:extent cx="1188720" cy="1728470"/>
                            <wp:effectExtent l="0" t="0" r="11430" b="5080"/>
                            <wp:docPr id="1" name="图片 1" descr="黄瑶大一寸照片（像素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黄瑶大一寸照片（像素小）"/>
                                    <pic:cNvPicPr>
                                      <a:picLocks noChangeAspect="1"/>
                                    </pic:cNvPicPr>
                                  </pic:nvPicPr>
                                  <pic:blipFill>
                                    <a:blip r:embed="rId12"/>
                                    <a:stretch>
                                      <a:fillRect/>
                                    </a:stretch>
                                  </pic:blipFill>
                                  <pic:spPr>
                                    <a:xfrm>
                                      <a:off x="0" y="0"/>
                                      <a:ext cx="1188720" cy="1728470"/>
                                    </a:xfrm>
                                    <a:prstGeom prst="rect">
                                      <a:avLst/>
                                    </a:prstGeom>
                                  </pic:spPr>
                                </pic:pic>
                              </a:graphicData>
                            </a:graphic>
                          </wp:inline>
                        </w:drawing>
                      </w:r>
                    </w:p>
                  </w:txbxContent>
                </v:textbox>
              </v:shape>
            </w:pict>
          </mc:Fallback>
        </mc:AlternateContent>
      </w:r>
    </w:p>
    <w:p w14:paraId="6550BC23">
      <w:pPr>
        <w:snapToGrid w:val="0"/>
        <w:spacing w:beforeLines="0" w:afterLines="0"/>
        <w:ind w:firstLine="0" w:firstLineChars="0"/>
        <w:jc w:val="both"/>
        <w:rPr>
          <w:rFonts w:ascii="微软雅黑" w:hAnsi="微软雅黑" w:eastAsia="微软雅黑"/>
          <w:color w:val="C00000"/>
          <w:spacing w:val="12"/>
          <w:kern w:val="10"/>
          <w:sz w:val="47"/>
          <w:szCs w:val="47"/>
        </w:rPr>
      </w:pPr>
      <w:r>
        <w:rPr>
          <w:rFonts w:hint="eastAsia" w:ascii="微软雅黑" w:hAnsi="微软雅黑" w:eastAsia="微软雅黑"/>
          <w:color w:val="000000" w:themeColor="text1"/>
          <w:spacing w:val="12"/>
          <w:kern w:val="10"/>
          <w:sz w:val="28"/>
          <w:szCs w:val="28"/>
          <w:lang w:val="en-US" w:eastAsia="zh-CN"/>
          <w14:textFill>
            <w14:solidFill>
              <w14:schemeClr w14:val="tx1"/>
            </w14:solidFill>
          </w14:textFill>
        </w:rPr>
        <w:t>Huang Yao</w:t>
      </w:r>
      <w:r>
        <w:rPr>
          <w:rFonts w:hint="eastAsia" w:ascii="微软雅黑" w:hAnsi="微软雅黑" w:eastAsia="微软雅黑"/>
          <w:color w:val="000000" w:themeColor="text1"/>
          <w:spacing w:val="12"/>
          <w:kern w:val="10"/>
          <w:sz w:val="28"/>
          <w:szCs w:val="28"/>
          <w14:textFill>
            <w14:solidFill>
              <w14:schemeClr w14:val="tx1"/>
            </w14:solidFill>
          </w14:textFill>
        </w:rPr>
        <w:t xml:space="preserve"> </w:t>
      </w:r>
      <w:r>
        <w:rPr>
          <w:rFonts w:hint="eastAsia" w:ascii="微软雅黑" w:hAnsi="微软雅黑" w:eastAsia="微软雅黑"/>
          <w:color w:val="000000" w:themeColor="text1"/>
          <w:spacing w:val="12"/>
          <w:kern w:val="10"/>
          <w:sz w:val="28"/>
          <w:szCs w:val="28"/>
          <w:lang w:val="en-US" w:eastAsia="zh-CN"/>
          <w14:textFill>
            <w14:solidFill>
              <w14:schemeClr w14:val="tx1"/>
            </w14:solidFill>
          </w14:textFill>
        </w:rPr>
        <w:t>Lawyer</w:t>
      </w:r>
      <w:r>
        <w:rPr>
          <w:rFonts w:hint="eastAsia" w:ascii="微软雅黑" w:hAnsi="微软雅黑" w:eastAsia="微软雅黑"/>
          <w:color w:val="000000" w:themeColor="text1"/>
          <w:spacing w:val="12"/>
          <w:kern w:val="10"/>
          <w:sz w:val="47"/>
          <w:szCs w:val="47"/>
          <w14:textFill>
            <w14:solidFill>
              <w14:schemeClr w14:val="tx1"/>
            </w14:solidFill>
          </w14:textFill>
        </w:rPr>
        <w:t xml:space="preserve"> </w:t>
      </w:r>
      <w:r>
        <w:rPr>
          <w:rFonts w:hint="eastAsia" w:ascii="微软雅黑" w:hAnsi="微软雅黑" w:eastAsia="微软雅黑"/>
          <w:color w:val="C00000"/>
          <w:spacing w:val="12"/>
          <w:kern w:val="10"/>
          <w:sz w:val="47"/>
          <w:szCs w:val="47"/>
        </w:rPr>
        <w:t xml:space="preserve">                  </w:t>
      </w:r>
    </w:p>
    <w:p w14:paraId="62807FBA">
      <w:pPr>
        <w:snapToGrid w:val="0"/>
        <w:spacing w:beforeLines="0" w:afterLines="0"/>
        <w:ind w:firstLine="0" w:firstLineChars="0"/>
        <w:jc w:val="both"/>
        <w:rPr>
          <w:rFonts w:hint="eastAsia" w:ascii="微软雅黑" w:hAnsi="微软雅黑" w:eastAsia="微软雅黑"/>
          <w:b/>
          <w:bCs/>
          <w:sz w:val="21"/>
          <w:szCs w:val="21"/>
          <w:lang w:val="en-US" w:eastAsia="zh-CN"/>
        </w:rPr>
      </w:pPr>
      <w:r>
        <w:rPr>
          <w:rFonts w:hint="eastAsia" w:ascii="微软雅黑" w:hAnsi="微软雅黑" w:eastAsia="微软雅黑"/>
          <w:b/>
          <w:bCs/>
          <w:sz w:val="21"/>
          <w:szCs w:val="21"/>
          <w:lang w:val="en-US" w:eastAsia="zh-CN"/>
        </w:rPr>
        <w:t xml:space="preserve"> </w:t>
      </w:r>
    </w:p>
    <w:p w14:paraId="7B95ECE3">
      <w:pPr>
        <w:snapToGrid w:val="0"/>
        <w:spacing w:beforeLines="0" w:afterLines="0"/>
        <w:ind w:firstLine="0" w:firstLineChars="0"/>
        <w:jc w:val="both"/>
        <w:rPr>
          <w:rFonts w:ascii="微软雅黑 Light" w:hAnsi="微软雅黑 Light" w:eastAsia="微软雅黑 Light"/>
          <w:sz w:val="19"/>
          <w:szCs w:val="19"/>
        </w:rPr>
      </w:pPr>
    </w:p>
    <w:p w14:paraId="031A056F">
      <w:pPr>
        <w:snapToGrid w:val="0"/>
        <w:spacing w:beforeLines="0" w:afterLines="0"/>
        <w:ind w:firstLine="0" w:firstLineChars="0"/>
        <w:jc w:val="both"/>
        <w:rPr>
          <w:rFonts w:hint="default" w:ascii="微软雅黑 Light" w:hAnsi="微软雅黑 Light" w:eastAsia="微软雅黑 Light"/>
          <w:sz w:val="24"/>
          <w:szCs w:val="24"/>
          <w:lang w:val="en-US" w:eastAsia="zh-CN"/>
        </w:rPr>
      </w:pPr>
      <w:r>
        <w:rPr>
          <w:rFonts w:hint="eastAsia" w:ascii="微软雅黑 Light" w:hAnsi="微软雅黑 Light" w:eastAsia="微软雅黑 Light"/>
          <w:sz w:val="24"/>
          <w:szCs w:val="24"/>
          <w:lang w:val="en-US" w:eastAsia="zh-CN"/>
        </w:rPr>
        <w:t>T</w:t>
      </w:r>
      <w:r>
        <w:rPr>
          <w:rFonts w:ascii="微软雅黑 Light" w:hAnsi="微软雅黑 Light" w:eastAsia="微软雅黑 Light"/>
          <w:sz w:val="24"/>
          <w:szCs w:val="24"/>
        </w:rPr>
        <w:t>：</w:t>
      </w:r>
      <w:r>
        <w:rPr>
          <w:rFonts w:hint="eastAsia" w:ascii="微软雅黑 Light" w:hAnsi="微软雅黑 Light" w:eastAsia="微软雅黑 Light"/>
          <w:sz w:val="24"/>
          <w:szCs w:val="24"/>
          <w:lang w:val="en-US" w:eastAsia="zh-CN"/>
        </w:rPr>
        <w:t>+86 755 82931700</w:t>
      </w:r>
    </w:p>
    <w:p w14:paraId="0DF09AED">
      <w:pPr>
        <w:snapToGrid w:val="0"/>
        <w:spacing w:beforeLines="0" w:afterLines="0"/>
        <w:ind w:firstLine="0" w:firstLineChars="0"/>
        <w:jc w:val="both"/>
        <w:rPr>
          <w:rFonts w:hint="eastAsia" w:ascii="微软雅黑 Light" w:hAnsi="微软雅黑 Light" w:eastAsia="微软雅黑 Light"/>
          <w:sz w:val="24"/>
          <w:szCs w:val="24"/>
          <w:lang w:val="en-US" w:eastAsia="zh-CN"/>
        </w:rPr>
      </w:pPr>
      <w:r>
        <w:rPr>
          <w:rFonts w:hint="eastAsia" w:ascii="微软雅黑 Light" w:hAnsi="微软雅黑 Light" w:eastAsia="微软雅黑 Light"/>
          <w:sz w:val="24"/>
          <w:szCs w:val="24"/>
          <w:lang w:val="en-US" w:eastAsia="zh-CN"/>
        </w:rPr>
        <w:t>F</w:t>
      </w:r>
      <w:r>
        <w:rPr>
          <w:rFonts w:hint="eastAsia" w:ascii="微软雅黑 Light" w:hAnsi="微软雅黑 Light" w:eastAsia="微软雅黑 Light"/>
          <w:sz w:val="24"/>
          <w:szCs w:val="24"/>
        </w:rPr>
        <w:t>：</w:t>
      </w:r>
      <w:r>
        <w:rPr>
          <w:rFonts w:hint="eastAsia" w:ascii="微软雅黑 Light" w:hAnsi="微软雅黑 Light" w:eastAsia="微软雅黑 Light"/>
          <w:sz w:val="24"/>
          <w:szCs w:val="24"/>
          <w:lang w:val="en-US" w:eastAsia="zh-CN"/>
        </w:rPr>
        <w:t>+86 755 82931800</w:t>
      </w:r>
    </w:p>
    <w:p w14:paraId="43AB83CC">
      <w:pPr>
        <w:snapToGrid w:val="0"/>
        <w:spacing w:beforeLines="0" w:afterLines="0"/>
        <w:ind w:firstLine="0" w:firstLineChars="0"/>
        <w:jc w:val="both"/>
        <w:rPr>
          <w:rFonts w:hint="default" w:ascii="微软雅黑 Light" w:hAnsi="微软雅黑 Light" w:eastAsia="微软雅黑 Light"/>
          <w:sz w:val="24"/>
          <w:szCs w:val="24"/>
          <w:lang w:val="en-US" w:eastAsia="zh-CN"/>
        </w:rPr>
      </w:pPr>
      <w:r>
        <w:rPr>
          <w:rFonts w:hint="eastAsia" w:ascii="微软雅黑 Light" w:hAnsi="微软雅黑 Light" w:eastAsia="微软雅黑 Light"/>
          <w:sz w:val="24"/>
          <w:szCs w:val="24"/>
          <w:lang w:val="en-US" w:eastAsia="zh-CN"/>
        </w:rPr>
        <w:t>M</w:t>
      </w:r>
      <w:r>
        <w:rPr>
          <w:rFonts w:hint="eastAsia" w:ascii="微软雅黑 Light" w:hAnsi="微软雅黑 Light" w:eastAsia="微软雅黑 Light"/>
          <w:sz w:val="24"/>
          <w:szCs w:val="24"/>
        </w:rPr>
        <w:t>：</w:t>
      </w:r>
      <w:r>
        <w:rPr>
          <w:rFonts w:hint="eastAsia" w:ascii="微软雅黑 Light" w:hAnsi="微软雅黑 Light" w:eastAsia="微软雅黑 Light"/>
          <w:sz w:val="24"/>
          <w:szCs w:val="24"/>
          <w:lang w:val="en-US" w:eastAsia="zh-CN"/>
        </w:rPr>
        <w:t xml:space="preserve">+86 </w:t>
      </w:r>
      <w:bookmarkStart w:id="0" w:name="_GoBack"/>
      <w:bookmarkEnd w:id="0"/>
      <w:r>
        <w:rPr>
          <w:rFonts w:hint="eastAsia" w:ascii="微软雅黑 Light" w:hAnsi="微软雅黑 Light" w:eastAsia="微软雅黑 Light"/>
          <w:sz w:val="24"/>
          <w:szCs w:val="24"/>
          <w:lang w:val="en-US" w:eastAsia="zh-CN"/>
        </w:rPr>
        <w:t>13798286961</w:t>
      </w:r>
    </w:p>
    <w:p w14:paraId="4F5E1718">
      <w:pPr>
        <w:snapToGrid w:val="0"/>
        <w:spacing w:beforeLines="0" w:afterLines="0"/>
        <w:ind w:firstLine="0" w:firstLineChars="0"/>
        <w:jc w:val="both"/>
        <w:rPr>
          <w:rFonts w:hint="default" w:ascii="微软雅黑 Light" w:hAnsi="微软雅黑 Light" w:eastAsia="微软雅黑 Light"/>
          <w:sz w:val="24"/>
          <w:szCs w:val="24"/>
          <w:lang w:val="en-US" w:eastAsia="zh-CN"/>
        </w:rPr>
      </w:pPr>
      <w:r>
        <w:rPr>
          <w:rFonts w:hint="eastAsia" w:ascii="微软雅黑 Light" w:hAnsi="微软雅黑 Light" w:eastAsia="微软雅黑 Light"/>
          <w:sz w:val="24"/>
          <w:szCs w:val="24"/>
          <w:lang w:val="en-US" w:eastAsia="zh-CN"/>
        </w:rPr>
        <w:t>E</w:t>
      </w:r>
      <w:r>
        <w:rPr>
          <w:rFonts w:ascii="微软雅黑 Light" w:hAnsi="微软雅黑 Light" w:eastAsia="微软雅黑 Light"/>
          <w:sz w:val="24"/>
          <w:szCs w:val="24"/>
        </w:rPr>
        <w:t>：</w:t>
      </w:r>
      <w:r>
        <w:rPr>
          <w:rFonts w:hint="eastAsia" w:ascii="微软雅黑 Light" w:hAnsi="微软雅黑 Light" w:eastAsia="微软雅黑 Light"/>
          <w:sz w:val="24"/>
          <w:szCs w:val="24"/>
          <w:lang w:val="en-US" w:eastAsia="zh-CN"/>
        </w:rPr>
        <w:t>info@henrylaw.cn</w:t>
      </w:r>
    </w:p>
    <w:p w14:paraId="0A8705F1">
      <w:pPr>
        <w:snapToGrid w:val="0"/>
        <w:spacing w:beforeLines="0" w:afterLines="0"/>
        <w:ind w:firstLine="0" w:firstLineChars="0"/>
        <w:jc w:val="both"/>
        <w:rPr>
          <w:rFonts w:ascii="微软雅黑 Light" w:hAnsi="微软雅黑 Light" w:eastAsia="微软雅黑 Light"/>
          <w:sz w:val="19"/>
          <w:szCs w:val="19"/>
        </w:rPr>
      </w:pPr>
    </w:p>
    <w:p w14:paraId="66DAD5A7">
      <w:pPr>
        <w:spacing w:before="156" w:after="156"/>
        <w:ind w:left="0" w:leftChars="0" w:firstLine="0" w:firstLineChars="0"/>
        <w:rPr>
          <w:rFonts w:hint="eastAsia"/>
          <w:sz w:val="24"/>
          <w:szCs w:val="24"/>
        </w:rPr>
      </w:pPr>
      <w:r>
        <w:rPr>
          <w:rFonts w:hint="eastAsia"/>
          <w:sz w:val="24"/>
          <w:szCs w:val="24"/>
        </w:rPr>
        <w:t>Born in Haikou in 1981, with ancestral roots in Haikou City, Hainan.</w:t>
      </w:r>
    </w:p>
    <w:p w14:paraId="13FC029A">
      <w:pPr>
        <w:spacing w:before="156" w:after="156"/>
        <w:ind w:left="0" w:leftChars="0" w:firstLine="0" w:firstLineChars="0"/>
        <w:rPr>
          <w:rFonts w:hint="eastAsia"/>
          <w:sz w:val="24"/>
          <w:szCs w:val="24"/>
        </w:rPr>
      </w:pPr>
      <w:r>
        <w:rPr>
          <w:rFonts w:hint="eastAsia"/>
          <w:sz w:val="24"/>
          <w:szCs w:val="24"/>
        </w:rPr>
        <w:t>Graduated from the School of Economics and Management at Dalian Maritime University in 2005 with a bachelor's degree.</w:t>
      </w:r>
    </w:p>
    <w:p w14:paraId="1476C7DB">
      <w:pPr>
        <w:spacing w:before="156" w:after="156"/>
        <w:ind w:left="0" w:leftChars="0" w:firstLine="0" w:firstLineChars="0"/>
        <w:rPr>
          <w:rFonts w:hint="eastAsia"/>
          <w:sz w:val="24"/>
          <w:szCs w:val="24"/>
        </w:rPr>
      </w:pPr>
      <w:r>
        <w:rPr>
          <w:rFonts w:hint="eastAsia"/>
          <w:sz w:val="24"/>
          <w:szCs w:val="24"/>
        </w:rPr>
        <w:t xml:space="preserve">After graduating from university, I worked in logistics operations at APLL and CMA-CGM respectively; I interned at </w:t>
      </w:r>
      <w:r>
        <w:rPr>
          <w:rFonts w:hint="eastAsia"/>
          <w:sz w:val="24"/>
          <w:szCs w:val="24"/>
          <w:lang w:val="en-US" w:eastAsia="zh-CN"/>
        </w:rPr>
        <w:t>Henry &amp;Co.</w:t>
      </w:r>
      <w:r>
        <w:rPr>
          <w:rFonts w:hint="eastAsia"/>
          <w:sz w:val="24"/>
          <w:szCs w:val="24"/>
        </w:rPr>
        <w:t xml:space="preserve"> Law Firm</w:t>
      </w:r>
      <w:r>
        <w:rPr>
          <w:rFonts w:hint="eastAsia"/>
          <w:sz w:val="24"/>
          <w:szCs w:val="24"/>
          <w:lang w:val="en-US" w:eastAsia="zh-CN"/>
        </w:rPr>
        <w:t xml:space="preserve"> of </w:t>
      </w:r>
      <w:r>
        <w:rPr>
          <w:rFonts w:hint="eastAsia"/>
          <w:sz w:val="24"/>
          <w:szCs w:val="24"/>
        </w:rPr>
        <w:t xml:space="preserve">Guangdong from 2011 to 2012 and then practiced at Beijing Kyoto Law Firm; From 2013 to 2021, responsible for legal affairs in the South China region at the Legal Department of Zhonghai South China Logistics Company; Practicing at Zhonglun Wende Hu Baiquan Qianhai Joint Venture Law Firm from September 2021 to January 2025; Joined </w:t>
      </w:r>
      <w:r>
        <w:rPr>
          <w:rFonts w:hint="eastAsia"/>
          <w:sz w:val="24"/>
          <w:szCs w:val="24"/>
          <w:lang w:val="en-US" w:eastAsia="zh-CN"/>
        </w:rPr>
        <w:t>Henry &amp;Co.</w:t>
      </w:r>
      <w:r>
        <w:rPr>
          <w:rFonts w:hint="eastAsia"/>
          <w:sz w:val="24"/>
          <w:szCs w:val="24"/>
        </w:rPr>
        <w:t xml:space="preserve"> Law Firm</w:t>
      </w:r>
      <w:r>
        <w:rPr>
          <w:rFonts w:hint="eastAsia"/>
          <w:sz w:val="24"/>
          <w:szCs w:val="24"/>
          <w:lang w:val="en-US" w:eastAsia="zh-CN"/>
        </w:rPr>
        <w:t xml:space="preserve"> of </w:t>
      </w:r>
      <w:r>
        <w:rPr>
          <w:rFonts w:hint="eastAsia"/>
          <w:sz w:val="24"/>
          <w:szCs w:val="24"/>
        </w:rPr>
        <w:t>Guangdong practice in February 2025.</w:t>
      </w:r>
    </w:p>
    <w:p w14:paraId="102150F4">
      <w:pPr>
        <w:spacing w:before="156" w:after="156"/>
        <w:ind w:left="0" w:leftChars="0" w:firstLine="0" w:firstLineChars="0"/>
        <w:rPr>
          <w:rFonts w:hint="eastAsia"/>
          <w:sz w:val="24"/>
          <w:szCs w:val="24"/>
        </w:rPr>
      </w:pPr>
      <w:r>
        <w:rPr>
          <w:rFonts w:hint="eastAsia"/>
          <w:sz w:val="24"/>
          <w:szCs w:val="24"/>
        </w:rPr>
        <w:t>Lawyer Huang Yao has extensive experience in the fields of business, shipping, ship and cargo insurance. Lawyer Huang Yao not only has a strong legal foundation, but also is familiar with the practical operations and international rules of the shipping industry, and can provide comprehensive and efficient legal solutions for clients. Whether it involves cargo loss or complex insurance claims and claims association affairs, we can provide customers with accurate legal advice and strong support.</w:t>
      </w:r>
    </w:p>
    <w:p w14:paraId="2FC49B87">
      <w:pPr>
        <w:spacing w:before="156" w:after="156"/>
        <w:ind w:firstLine="560"/>
        <w:rPr>
          <w:rFonts w:hint="eastAsia"/>
          <w:sz w:val="24"/>
          <w:szCs w:val="24"/>
        </w:rPr>
      </w:pPr>
    </w:p>
    <w:p w14:paraId="1EF12783">
      <w:pPr>
        <w:spacing w:before="156" w:after="156"/>
        <w:ind w:firstLine="560"/>
        <w:rPr>
          <w:rFonts w:hint="eastAsia"/>
          <w:sz w:val="24"/>
          <w:szCs w:val="24"/>
        </w:rPr>
      </w:pPr>
      <w:r>
        <w:rPr>
          <w:rFonts w:hint="eastAsia"/>
          <w:sz w:val="24"/>
          <w:szCs w:val="24"/>
        </w:rPr>
        <w:t>The main professional fields include: maritime, international trade, transportation, finance, and insurance</w:t>
      </w:r>
    </w:p>
    <w:p w14:paraId="666F6DE9">
      <w:pPr>
        <w:spacing w:before="156" w:after="156"/>
        <w:ind w:firstLine="560"/>
        <w:rPr>
          <w:rFonts w:hint="eastAsia"/>
          <w:sz w:val="24"/>
          <w:szCs w:val="24"/>
          <w:lang w:val="en-US" w:eastAsia="zh-CN"/>
        </w:rPr>
      </w:pPr>
    </w:p>
    <w:p w14:paraId="48C7AA62">
      <w:pPr>
        <w:spacing w:before="156" w:after="156"/>
        <w:ind w:firstLine="560"/>
        <w:rPr>
          <w:rFonts w:hint="default" w:eastAsia="宋体"/>
          <w:sz w:val="24"/>
          <w:szCs w:val="24"/>
          <w:lang w:val="en-US" w:eastAsia="zh-CN"/>
        </w:rPr>
      </w:pPr>
      <w:r>
        <w:rPr>
          <w:rFonts w:hint="eastAsia"/>
          <w:sz w:val="24"/>
          <w:szCs w:val="24"/>
          <w:lang w:val="en-US" w:eastAsia="zh-CN"/>
        </w:rPr>
        <w:t xml:space="preserve"> Her working language:Chinese and English</w:t>
      </w:r>
    </w:p>
    <w:p w14:paraId="7AA7B36C">
      <w:pPr>
        <w:spacing w:before="156" w:after="156"/>
        <w:ind w:firstLine="560"/>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560"/>
      </w:pPr>
      <w:r>
        <w:separator/>
      </w:r>
    </w:p>
  </w:endnote>
  <w:endnote w:type="continuationSeparator" w:id="1">
    <w:p>
      <w:pPr>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Light">
    <w:altName w:val="黑体"/>
    <w:panose1 w:val="020B0502040204020203"/>
    <w:charset w:val="86"/>
    <w:family w:val="swiss"/>
    <w:pitch w:val="default"/>
    <w:sig w:usb0="00000000" w:usb1="0000000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03F25B">
    <w:pPr>
      <w:pStyle w:val="3"/>
      <w:spacing w:before="120" w:after="12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73F0D8">
    <w:pPr>
      <w:pStyle w:val="3"/>
      <w:spacing w:before="120" w:after="12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9DC689">
    <w:pPr>
      <w:pStyle w:val="3"/>
      <w:spacing w:before="120" w:after="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ind w:firstLine="560"/>
      </w:pPr>
      <w:r>
        <w:separator/>
      </w:r>
    </w:p>
  </w:footnote>
  <w:footnote w:type="continuationSeparator" w:id="1">
    <w:p>
      <w:pPr>
        <w:spacing w:before="0" w:after="0"/>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EDF119">
    <w:pPr>
      <w:pStyle w:val="4"/>
      <w:spacing w:before="120" w:after="120"/>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3139BC">
    <w:pPr>
      <w:pStyle w:val="4"/>
      <w:spacing w:before="120" w:after="1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6803A3">
    <w:pPr>
      <w:pStyle w:val="4"/>
      <w:spacing w:before="120" w:after="12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6CE5"/>
    <w:rsid w:val="00021C87"/>
    <w:rsid w:val="000E73FD"/>
    <w:rsid w:val="00407651"/>
    <w:rsid w:val="00412006"/>
    <w:rsid w:val="006854F4"/>
    <w:rsid w:val="0091272B"/>
    <w:rsid w:val="0097535C"/>
    <w:rsid w:val="00A56CE5"/>
    <w:rsid w:val="00A85530"/>
    <w:rsid w:val="00AE3492"/>
    <w:rsid w:val="00B24868"/>
    <w:rsid w:val="00C2055C"/>
    <w:rsid w:val="00CA51B8"/>
    <w:rsid w:val="00E347EC"/>
    <w:rsid w:val="13465239"/>
    <w:rsid w:val="206E04A8"/>
    <w:rsid w:val="24457147"/>
    <w:rsid w:val="26382FC7"/>
    <w:rsid w:val="2B0471A2"/>
    <w:rsid w:val="2E482AAD"/>
    <w:rsid w:val="3A494515"/>
    <w:rsid w:val="3AF834CA"/>
    <w:rsid w:val="3E080EDA"/>
    <w:rsid w:val="42E3701B"/>
    <w:rsid w:val="49656D25"/>
    <w:rsid w:val="531174F9"/>
    <w:rsid w:val="5D3606EB"/>
    <w:rsid w:val="5F732C7F"/>
    <w:rsid w:val="6199334B"/>
    <w:rsid w:val="6FA022A2"/>
    <w:rsid w:val="733D643D"/>
    <w:rsid w:val="779470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Lines="50" w:afterLines="50"/>
      <w:ind w:firstLine="200" w:firstLineChars="200"/>
      <w:jc w:val="left"/>
    </w:pPr>
    <w:rPr>
      <w:rFonts w:ascii="Times New Roman" w:hAnsi="Times New Roman" w:eastAsia="宋体" w:cs="Times New Roman"/>
      <w:color w:val="000000" w:themeColor="text1"/>
      <w:kern w:val="2"/>
      <w:sz w:val="28"/>
      <w:szCs w:val="28"/>
      <w:lang w:val="en-US" w:eastAsia="zh-CN" w:bidi="ar-SA"/>
      <w14:textFill>
        <w14:solidFill>
          <w14:schemeClr w14:val="tx1"/>
        </w14:solidFill>
      </w14:textFill>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7"/>
    <w:semiHidden/>
    <w:unhideWhenUsed/>
    <w:qFormat/>
    <w:uiPriority w:val="99"/>
    <w:rPr>
      <w:sz w:val="18"/>
      <w:szCs w:val="18"/>
    </w:rPr>
  </w:style>
  <w:style w:type="paragraph" w:styleId="3">
    <w:name w:val="footer"/>
    <w:basedOn w:val="1"/>
    <w:link w:val="9"/>
    <w:semiHidden/>
    <w:unhideWhenUsed/>
    <w:qFormat/>
    <w:uiPriority w:val="99"/>
    <w:pPr>
      <w:tabs>
        <w:tab w:val="center" w:pos="4153"/>
        <w:tab w:val="right" w:pos="8306"/>
      </w:tabs>
      <w:snapToGrid w:val="0"/>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批注框文本 Char"/>
    <w:basedOn w:val="6"/>
    <w:link w:val="2"/>
    <w:semiHidden/>
    <w:qFormat/>
    <w:uiPriority w:val="99"/>
    <w:rPr>
      <w:rFonts w:ascii="Times New Roman" w:hAnsi="Times New Roman" w:eastAsia="宋体" w:cs="Times New Roman"/>
      <w:color w:val="000000" w:themeColor="text1"/>
      <w:sz w:val="18"/>
      <w:szCs w:val="18"/>
      <w14:textFill>
        <w14:solidFill>
          <w14:schemeClr w14:val="tx1"/>
        </w14:solidFill>
      </w14:textFill>
    </w:rPr>
  </w:style>
  <w:style w:type="character" w:customStyle="1" w:styleId="8">
    <w:name w:val="页眉 Char"/>
    <w:basedOn w:val="6"/>
    <w:link w:val="4"/>
    <w:semiHidden/>
    <w:qFormat/>
    <w:uiPriority w:val="99"/>
    <w:rPr>
      <w:rFonts w:ascii="Times New Roman" w:hAnsi="Times New Roman" w:eastAsia="宋体" w:cs="Times New Roman"/>
      <w:color w:val="000000" w:themeColor="text1"/>
      <w:sz w:val="18"/>
      <w:szCs w:val="18"/>
      <w14:textFill>
        <w14:solidFill>
          <w14:schemeClr w14:val="tx1"/>
        </w14:solidFill>
      </w14:textFill>
    </w:rPr>
  </w:style>
  <w:style w:type="character" w:customStyle="1" w:styleId="9">
    <w:name w:val="页脚 Char"/>
    <w:basedOn w:val="6"/>
    <w:link w:val="3"/>
    <w:semiHidden/>
    <w:qFormat/>
    <w:uiPriority w:val="99"/>
    <w:rPr>
      <w:rFonts w:ascii="Times New Roman" w:hAnsi="Times New Roman" w:eastAsia="宋体" w:cs="Times New Roman"/>
      <w:color w:val="000000" w:themeColor="text1"/>
      <w:sz w:val="18"/>
      <w:szCs w:val="18"/>
      <w14:textFill>
        <w14:solidFill>
          <w14:schemeClr w14:val="tx1"/>
        </w14:solidFill>
      </w14:textFill>
    </w:rPr>
  </w:style>
  <w:style w:type="paragraph" w:styleId="10">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424</Words>
  <Characters>490</Characters>
  <Lines>19</Lines>
  <Paragraphs>18</Paragraphs>
  <TotalTime>1</TotalTime>
  <ScaleCrop>false</ScaleCrop>
  <LinksUpToDate>false</LinksUpToDate>
  <CharactersWithSpaces>522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2024-03-24T08:47:00Z</dcterms:created>
  <dc:creator>Administrator</dc:creator>
  <cp:lastModifiedBy>Good Luck</cp:lastModifiedBy>
  <dcterms:modified xsi:type="dcterms:W3CDTF">2025-03-12T01:42:38Z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27849AA6D6AE4933A65144D67A9BD815_13</vt:lpwstr>
  </property>
  <property fmtid="{D5CDD505-2E9C-101B-9397-08002B2CF9AE}" pid="4" name="KSOTemplateDocerSaveRecord">
    <vt:lpwstr>eyJoZGlkIjoiMzUyMDQ4ZGRlZDI0NTUwYjNhNzY3ZTYzNjk4NjkyNTUiLCJ1c2VySWQiOiIxMTY4NDExMDE0In0=</vt:lpwstr>
  </property>
</Properties>
</file>